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1DE9" w:rsidRDefault="00BA1DE9" w:rsidP="00BA1DE9">
      <w:pPr>
        <w:spacing w:after="0" w:line="240" w:lineRule="auto"/>
        <w:jc w:val="center"/>
        <w:rPr>
          <w:rFonts w:eastAsia="Times New Roman"/>
          <w:b/>
          <w:color w:val="000000"/>
          <w:sz w:val="24"/>
          <w:lang w:eastAsia="cs-CZ"/>
        </w:rPr>
      </w:pPr>
      <w:r w:rsidRPr="00BA1DE9">
        <w:rPr>
          <w:rFonts w:eastAsia="Times New Roman"/>
          <w:b/>
          <w:color w:val="000000"/>
          <w:sz w:val="24"/>
          <w:lang w:eastAsia="cs-CZ"/>
        </w:rPr>
        <w:t>Metodický postup</w:t>
      </w:r>
      <w:r>
        <w:rPr>
          <w:rFonts w:eastAsia="Times New Roman"/>
          <w:b/>
          <w:color w:val="000000"/>
          <w:sz w:val="24"/>
          <w:lang w:eastAsia="cs-CZ"/>
        </w:rPr>
        <w:t xml:space="preserve"> – příprava kyseliny uhličité</w:t>
      </w:r>
      <w:bookmarkStart w:id="0" w:name="_GoBack"/>
      <w:bookmarkEnd w:id="0"/>
    </w:p>
    <w:p w:rsidR="00BA1DE9" w:rsidRPr="00BA1DE9" w:rsidRDefault="00BA1DE9" w:rsidP="00BA1DE9">
      <w:pPr>
        <w:spacing w:after="0" w:line="240" w:lineRule="auto"/>
        <w:jc w:val="center"/>
        <w:rPr>
          <w:rFonts w:eastAsia="Times New Roman"/>
          <w:b/>
          <w:color w:val="000000"/>
          <w:sz w:val="24"/>
          <w:lang w:eastAsia="cs-CZ"/>
        </w:rPr>
      </w:pPr>
    </w:p>
    <w:p w:rsidR="00BA1DE9" w:rsidRDefault="00BA1DE9" w:rsidP="00BA1DE9">
      <w:pPr>
        <w:spacing w:after="0" w:line="240" w:lineRule="auto"/>
        <w:jc w:val="both"/>
        <w:rPr>
          <w:rFonts w:eastAsia="Times New Roman"/>
          <w:color w:val="000000"/>
          <w:lang w:eastAsia="cs-CZ"/>
        </w:rPr>
      </w:pPr>
      <w:r>
        <w:rPr>
          <w:rFonts w:eastAsia="Times New Roman"/>
          <w:color w:val="000000"/>
          <w:lang w:eastAsia="cs-CZ"/>
        </w:rPr>
        <w:t>J</w:t>
      </w:r>
      <w:r w:rsidR="00753A62">
        <w:rPr>
          <w:rFonts w:eastAsia="Times New Roman"/>
          <w:color w:val="000000"/>
          <w:lang w:eastAsia="cs-CZ"/>
        </w:rPr>
        <w:t xml:space="preserve">ednoduchou reakcí </w:t>
      </w:r>
      <w:r>
        <w:rPr>
          <w:rFonts w:eastAsia="Times New Roman"/>
          <w:color w:val="000000"/>
          <w:lang w:eastAsia="cs-CZ"/>
        </w:rPr>
        <w:t xml:space="preserve">jsme </w:t>
      </w:r>
      <w:r w:rsidR="00753A62">
        <w:rPr>
          <w:rFonts w:eastAsia="Times New Roman"/>
          <w:color w:val="000000"/>
          <w:lang w:eastAsia="cs-CZ"/>
        </w:rPr>
        <w:t>připravili kyselinu uhličitou (je součástí mnoha nealkoholických nápojů) a v průběhu reakce pomocí čidla (</w:t>
      </w:r>
      <w:proofErr w:type="spellStart"/>
      <w:r w:rsidR="00753A62">
        <w:rPr>
          <w:rFonts w:eastAsia="Times New Roman"/>
          <w:color w:val="000000"/>
          <w:lang w:eastAsia="cs-CZ"/>
        </w:rPr>
        <w:t>Pasco</w:t>
      </w:r>
      <w:proofErr w:type="spellEnd"/>
      <w:r w:rsidR="00753A62">
        <w:rPr>
          <w:rFonts w:eastAsia="Times New Roman"/>
          <w:color w:val="000000"/>
          <w:lang w:eastAsia="cs-CZ"/>
        </w:rPr>
        <w:t xml:space="preserve">) sledovali změny pH. </w:t>
      </w:r>
    </w:p>
    <w:p w:rsidR="00753A62" w:rsidRDefault="00753A62" w:rsidP="00BA1DE9">
      <w:pPr>
        <w:spacing w:after="0" w:line="240" w:lineRule="auto"/>
        <w:jc w:val="both"/>
        <w:rPr>
          <w:rFonts w:eastAsia="Times New Roman"/>
          <w:color w:val="000000"/>
          <w:lang w:eastAsia="cs-CZ"/>
        </w:rPr>
      </w:pPr>
      <w:r>
        <w:rPr>
          <w:rFonts w:eastAsia="Times New Roman"/>
          <w:color w:val="000000"/>
          <w:lang w:eastAsia="cs-CZ"/>
        </w:rPr>
        <w:t>Během rozpouštění vznikajícího oxidu uhličitého ve vodě jsme měřili pokles pH z původní hodnoty 7,00 postupně až k hodnotě 4,25. Při tomto pokusu jsme pro reakci navážili 3g hydrogenuhličitanu sodného a odměřili 20ml octa. Pokus jsme prováděli v uzavřené plastové lahvi, do které jsme předem kousek ode dna propíchali špendlíkem několik otvorů. Plastovou lahev jsme ponořili do kádinky s 200ml vody tak, aby byly otvory pod hladinou a vznikající oxid uhličitý se mohl ve vodě rozpouštět. Při dalších dvou pokusech jsme množství hydrogenuhličitanu sodného ponechali stejné, ale zvýšili jsme objem octa nejprve na 30 ml (2. pokus) a dále na 40 ml (3. pokus). Měřením jsme zjistili, že výrazné zvýšení objemu přidávaného octa (o 50% a o 100%) ovlivní pokles hodnoty pH jen o několik desetin.</w:t>
      </w:r>
    </w:p>
    <w:p w:rsidR="00753A62" w:rsidRDefault="00753A62" w:rsidP="00BA1DE9">
      <w:pPr>
        <w:spacing w:after="0" w:line="240" w:lineRule="auto"/>
        <w:jc w:val="both"/>
        <w:rPr>
          <w:rFonts w:eastAsia="Times New Roman"/>
          <w:color w:val="000000"/>
          <w:lang w:eastAsia="cs-CZ"/>
        </w:rPr>
      </w:pPr>
      <w:r>
        <w:rPr>
          <w:rFonts w:eastAsia="Times New Roman"/>
          <w:color w:val="000000"/>
          <w:lang w:eastAsia="cs-CZ"/>
        </w:rPr>
        <w:t xml:space="preserve">Takto </w:t>
      </w:r>
      <w:proofErr w:type="gramStart"/>
      <w:r>
        <w:rPr>
          <w:rFonts w:eastAsia="Times New Roman"/>
          <w:color w:val="000000"/>
          <w:lang w:eastAsia="cs-CZ"/>
        </w:rPr>
        <w:t>připravená ,,sodovka</w:t>
      </w:r>
      <w:proofErr w:type="gramEnd"/>
      <w:r>
        <w:rPr>
          <w:rFonts w:eastAsia="Times New Roman"/>
          <w:color w:val="000000"/>
          <w:lang w:eastAsia="cs-CZ"/>
        </w:rPr>
        <w:t>“  měla podobnou hodnotu pH, jako běžně dostupné minerální vody.</w:t>
      </w:r>
    </w:p>
    <w:p w:rsidR="000D0C99" w:rsidRDefault="000D0C99" w:rsidP="00BA1DE9"/>
    <w:p w:rsidR="00BA1DE9" w:rsidRDefault="00BA1DE9"/>
    <w:sectPr w:rsidR="00BA1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A62"/>
    <w:rsid w:val="000D0C99"/>
    <w:rsid w:val="00711EAF"/>
    <w:rsid w:val="00753A62"/>
    <w:rsid w:val="008D5094"/>
    <w:rsid w:val="00B55101"/>
    <w:rsid w:val="00B64C66"/>
    <w:rsid w:val="00BA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44B0A"/>
  <w15:chartTrackingRefBased/>
  <w15:docId w15:val="{178A0F3A-C34E-47E3-B81F-D9535738C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53A6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157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Černý</dc:creator>
  <cp:keywords/>
  <dc:description/>
  <cp:lastModifiedBy>Pavel Černý</cp:lastModifiedBy>
  <cp:revision>1</cp:revision>
  <dcterms:created xsi:type="dcterms:W3CDTF">2017-10-12T08:34:00Z</dcterms:created>
  <dcterms:modified xsi:type="dcterms:W3CDTF">2017-10-12T08:52:00Z</dcterms:modified>
</cp:coreProperties>
</file>