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C16" w:rsidRDefault="006D0294" w:rsidP="006D0294">
      <w:pPr>
        <w:spacing w:after="0" w:line="240" w:lineRule="auto"/>
        <w:jc w:val="center"/>
        <w:rPr>
          <w:rFonts w:eastAsia="Times New Roman"/>
          <w:b/>
          <w:color w:val="000000"/>
          <w:sz w:val="32"/>
          <w:lang w:eastAsia="cs-CZ"/>
        </w:rPr>
      </w:pPr>
      <w:r w:rsidRPr="006D0294">
        <w:rPr>
          <w:rFonts w:eastAsia="Times New Roman"/>
          <w:b/>
          <w:color w:val="000000"/>
          <w:sz w:val="32"/>
          <w:lang w:eastAsia="cs-CZ"/>
        </w:rPr>
        <w:t xml:space="preserve">Porovnávání hustoty kapalin </w:t>
      </w:r>
      <w:r>
        <w:rPr>
          <w:rFonts w:eastAsia="Times New Roman"/>
          <w:b/>
          <w:color w:val="000000"/>
          <w:sz w:val="32"/>
          <w:lang w:eastAsia="cs-CZ"/>
        </w:rPr>
        <w:t>–</w:t>
      </w:r>
      <w:r w:rsidRPr="006D0294">
        <w:rPr>
          <w:rFonts w:eastAsia="Times New Roman"/>
          <w:b/>
          <w:color w:val="000000"/>
          <w:sz w:val="32"/>
          <w:lang w:eastAsia="cs-CZ"/>
        </w:rPr>
        <w:t xml:space="preserve"> postup</w:t>
      </w:r>
    </w:p>
    <w:p w:rsidR="006D0294" w:rsidRPr="006D0294" w:rsidRDefault="006D0294" w:rsidP="006D0294">
      <w:pPr>
        <w:spacing w:after="0" w:line="240" w:lineRule="auto"/>
        <w:jc w:val="center"/>
        <w:rPr>
          <w:rFonts w:eastAsia="Times New Roman"/>
          <w:b/>
          <w:color w:val="000000"/>
          <w:sz w:val="32"/>
          <w:lang w:eastAsia="cs-CZ"/>
        </w:rPr>
      </w:pPr>
    </w:p>
    <w:p w:rsidR="00F86C16" w:rsidRDefault="00F86C16" w:rsidP="006D0294">
      <w:pPr>
        <w:spacing w:after="0" w:line="240" w:lineRule="auto"/>
        <w:jc w:val="both"/>
        <w:rPr>
          <w:rFonts w:eastAsia="Times New Roman"/>
          <w:color w:val="000000"/>
          <w:sz w:val="28"/>
          <w:lang w:eastAsia="cs-CZ"/>
        </w:rPr>
      </w:pPr>
      <w:r w:rsidRPr="006D0294">
        <w:rPr>
          <w:rFonts w:eastAsia="Times New Roman"/>
          <w:color w:val="000000"/>
          <w:sz w:val="28"/>
          <w:lang w:eastAsia="cs-CZ"/>
        </w:rPr>
        <w:t>Jako hustoměr</w:t>
      </w:r>
      <w:r w:rsidRPr="006D0294">
        <w:rPr>
          <w:rFonts w:eastAsia="Times New Roman"/>
          <w:color w:val="000000"/>
          <w:sz w:val="28"/>
          <w:lang w:eastAsia="cs-CZ"/>
        </w:rPr>
        <w:t xml:space="preserve"> jsme</w:t>
      </w:r>
      <w:r w:rsidRPr="006D0294">
        <w:rPr>
          <w:rFonts w:eastAsia="Times New Roman"/>
          <w:color w:val="000000"/>
          <w:sz w:val="28"/>
          <w:lang w:eastAsia="cs-CZ"/>
        </w:rPr>
        <w:t xml:space="preserve"> </w:t>
      </w:r>
      <w:r w:rsidRPr="006D0294">
        <w:rPr>
          <w:rFonts w:eastAsia="Times New Roman"/>
          <w:color w:val="000000"/>
          <w:sz w:val="28"/>
          <w:lang w:eastAsia="cs-CZ"/>
        </w:rPr>
        <w:t>použili</w:t>
      </w:r>
      <w:r w:rsidRPr="006D0294">
        <w:rPr>
          <w:rFonts w:eastAsia="Times New Roman"/>
          <w:color w:val="000000"/>
          <w:sz w:val="28"/>
          <w:lang w:eastAsia="cs-CZ"/>
        </w:rPr>
        <w:t xml:space="preserve">  PET lahev, kterou jsme dle návodu stavebnice připojili k jednomu rameni konstrukce, jež připomínala rovnoramenné váhy a jejichž principu jsme k měření vlastně využívali. Druhé rameno konstrukce jsme pak osadili kruhem, který PET lahev vyvažoval a současně sloužil jako destička pro odraz ultrazvukového signálu dálkoměru.</w:t>
      </w:r>
    </w:p>
    <w:p w:rsidR="006D0294" w:rsidRPr="006D0294" w:rsidRDefault="006D0294" w:rsidP="006D0294">
      <w:pPr>
        <w:spacing w:after="0" w:line="240" w:lineRule="auto"/>
        <w:jc w:val="both"/>
        <w:rPr>
          <w:rFonts w:eastAsia="Times New Roman"/>
          <w:color w:val="000000"/>
          <w:sz w:val="28"/>
          <w:lang w:eastAsia="cs-CZ"/>
        </w:rPr>
      </w:pPr>
      <w:bookmarkStart w:id="0" w:name="_GoBack"/>
      <w:bookmarkEnd w:id="0"/>
    </w:p>
    <w:p w:rsidR="000D0C99" w:rsidRPr="006D0294" w:rsidRDefault="00F86C16" w:rsidP="006D0294">
      <w:pPr>
        <w:jc w:val="both"/>
        <w:rPr>
          <w:sz w:val="28"/>
        </w:rPr>
      </w:pPr>
      <w:r w:rsidRPr="006D0294">
        <w:rPr>
          <w:rFonts w:eastAsia="Times New Roman"/>
          <w:color w:val="000000"/>
          <w:sz w:val="28"/>
          <w:lang w:eastAsia="cs-CZ"/>
        </w:rPr>
        <w:t xml:space="preserve">Pro vlastní měření jsme použili vodu, </w:t>
      </w:r>
      <w:proofErr w:type="spellStart"/>
      <w:r w:rsidRPr="006D0294">
        <w:rPr>
          <w:rFonts w:eastAsia="Times New Roman"/>
          <w:color w:val="000000"/>
          <w:sz w:val="28"/>
          <w:lang w:eastAsia="cs-CZ"/>
        </w:rPr>
        <w:t>ethanol</w:t>
      </w:r>
      <w:proofErr w:type="spellEnd"/>
      <w:r w:rsidRPr="006D0294">
        <w:rPr>
          <w:rFonts w:eastAsia="Times New Roman"/>
          <w:color w:val="000000"/>
          <w:sz w:val="28"/>
          <w:lang w:eastAsia="cs-CZ"/>
        </w:rPr>
        <w:t xml:space="preserve"> (líh) a glycerin. Do tří kádinek jsme odměřili stejné množství (100 ml) těchto kapalin. PET lahev jsme pak vložili do kádinky tak, aby ji daná kapalina mohla nadnášet. Rameno na druhé straně se tak pohnulo dolů. Tento pohyb jsme snímali ultrazvukovým dálkoměrem a pro kontrolu i laserovým měřidlem vzdáleností. Kapaliny pro tento pokus nebyly vybrány náhodně. </w:t>
      </w:r>
      <w:proofErr w:type="spellStart"/>
      <w:r w:rsidRPr="006D0294">
        <w:rPr>
          <w:rFonts w:eastAsia="Times New Roman"/>
          <w:color w:val="000000"/>
          <w:sz w:val="28"/>
          <w:lang w:eastAsia="cs-CZ"/>
        </w:rPr>
        <w:t>Ethanol</w:t>
      </w:r>
      <w:proofErr w:type="spellEnd"/>
      <w:r w:rsidRPr="006D0294">
        <w:rPr>
          <w:rFonts w:eastAsia="Times New Roman"/>
          <w:color w:val="000000"/>
          <w:sz w:val="28"/>
          <w:lang w:eastAsia="cs-CZ"/>
        </w:rPr>
        <w:t xml:space="preserve"> má přibližně o 250 g na dm</w:t>
      </w:r>
      <w:r w:rsidRPr="006D0294">
        <w:rPr>
          <w:rFonts w:eastAsia="Times New Roman"/>
          <w:color w:val="000000"/>
          <w:sz w:val="28"/>
          <w:vertAlign w:val="superscript"/>
          <w:lang w:eastAsia="cs-CZ"/>
        </w:rPr>
        <w:t>3</w:t>
      </w:r>
      <w:r w:rsidRPr="006D0294">
        <w:rPr>
          <w:rFonts w:eastAsia="Times New Roman"/>
          <w:color w:val="000000"/>
          <w:sz w:val="28"/>
          <w:lang w:eastAsia="cs-CZ"/>
        </w:rPr>
        <w:t xml:space="preserve"> menší hustotu, než voda a glycerin má naopak hustotu o tuto hodnotu větší. Měřením se nám poměrně přesně podařilo tuto skutečnost potvrdit.</w:t>
      </w:r>
    </w:p>
    <w:sectPr w:rsidR="000D0C99" w:rsidRPr="006D029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C16"/>
    <w:rsid w:val="000D0C99"/>
    <w:rsid w:val="006D0294"/>
    <w:rsid w:val="00711EAF"/>
    <w:rsid w:val="008D5094"/>
    <w:rsid w:val="00B55101"/>
    <w:rsid w:val="00B64C66"/>
    <w:rsid w:val="00F86C1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7258F"/>
  <w15:chartTrackingRefBased/>
  <w15:docId w15:val="{14A6EF87-C5D0-4B6E-BE28-486058A9B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86C16"/>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140</Words>
  <Characters>831</Characters>
  <Application>Microsoft Office Word</Application>
  <DocSecurity>0</DocSecurity>
  <Lines>6</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Černý</dc:creator>
  <cp:keywords/>
  <dc:description/>
  <cp:lastModifiedBy>Pavel Černý</cp:lastModifiedBy>
  <cp:revision>1</cp:revision>
  <dcterms:created xsi:type="dcterms:W3CDTF">2018-04-07T12:12:00Z</dcterms:created>
  <dcterms:modified xsi:type="dcterms:W3CDTF">2018-04-07T12:24:00Z</dcterms:modified>
</cp:coreProperties>
</file>