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Microsoft Sans Serif" w:hAnsi="Microsoft Sans Serif" w:cs="Microsoft Sans Serif" w:eastAsia="Microsoft Sans Serif"/>
          <w:b/>
          <w:color w:val="auto"/>
          <w:spacing w:val="0"/>
          <w:position w:val="0"/>
          <w:sz w:val="18"/>
          <w:shd w:fill="auto" w:val="clear"/>
        </w:rPr>
        <w:t xml:space="preserve">Měření atmosférického tlaku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tlakov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ý senzor Pasco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výv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ěva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tablet s aplikac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í Sparkvue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