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Microsoft Sans Serif" w:hAnsi="Microsoft Sans Serif" w:cs="Microsoft Sans Serif" w:eastAsia="Microsoft Sans Serif"/>
          <w:b/>
          <w:color w:val="auto"/>
          <w:spacing w:val="0"/>
          <w:position w:val="0"/>
          <w:sz w:val="18"/>
          <w:shd w:fill="auto" w:val="clear"/>
        </w:rPr>
        <w:t xml:space="preserve">Sledování rychlosti tělesa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Pasco voz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í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 - senzor rychlosti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tablet s aplikac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í Sparkvue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