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C99" w:rsidRPr="00EF76CD" w:rsidRDefault="00EF76CD" w:rsidP="00EF76CD">
      <w:pPr>
        <w:jc w:val="center"/>
        <w:rPr>
          <w:b/>
          <w:sz w:val="28"/>
        </w:rPr>
      </w:pPr>
      <w:r w:rsidRPr="00EF76CD">
        <w:rPr>
          <w:b/>
          <w:sz w:val="28"/>
        </w:rPr>
        <w:t>POSTUP</w:t>
      </w:r>
      <w:bookmarkStart w:id="0" w:name="_GoBack"/>
      <w:bookmarkEnd w:id="0"/>
    </w:p>
    <w:p w:rsidR="00EF76CD" w:rsidRPr="00771382" w:rsidRDefault="00EF76CD" w:rsidP="00EF76CD">
      <w:pPr>
        <w:pStyle w:val="Normlnweb"/>
        <w:jc w:val="both"/>
        <w:rPr>
          <w:rFonts w:ascii="Calibri" w:hAnsi="Calibri" w:cs="Calibri"/>
          <w:color w:val="000000"/>
        </w:rPr>
      </w:pPr>
      <w:r w:rsidRPr="00771382">
        <w:rPr>
          <w:rFonts w:ascii="Calibri" w:hAnsi="Calibri" w:cs="Calibri"/>
          <w:b/>
          <w:color w:val="000000"/>
        </w:rPr>
        <w:t>Stručný zápis průběhu</w:t>
      </w:r>
      <w:r w:rsidRPr="00771382">
        <w:rPr>
          <w:rFonts w:ascii="Calibri" w:hAnsi="Calibri" w:cs="Calibri"/>
          <w:color w:val="000000"/>
        </w:rPr>
        <w:t>: Ověřovali jsme skutečnost, že hydrostatická tlaková síla, působící na dno nádob naplněných do stejných výšek stejnou kapalinou, je vždy stejná, přestože se objemy a tedy i hmotnosti kapaliny v nádobách liší.</w:t>
      </w:r>
    </w:p>
    <w:p w:rsidR="00EF76CD" w:rsidRPr="00771382" w:rsidRDefault="00EF76CD" w:rsidP="00EF76CD">
      <w:pPr>
        <w:pStyle w:val="Normlnweb"/>
        <w:jc w:val="both"/>
        <w:rPr>
          <w:rFonts w:ascii="Calibri" w:hAnsi="Calibri" w:cs="Calibri"/>
        </w:rPr>
      </w:pPr>
      <w:r w:rsidRPr="00771382">
        <w:rPr>
          <w:rFonts w:ascii="Calibri" w:hAnsi="Calibri" w:cs="Calibri"/>
          <w:color w:val="000000"/>
        </w:rPr>
        <w:t xml:space="preserve">Pro měření jsme vybrali pět nádob s podobnou velikostí dna a ty jsme naplnili do stejné výšky vodou obarvenou manganistanem draselným (pro lepší viditelnost). Během měření jsme postupně ponořovali hadičku připojenou k senzoru tlaku až na dno každé nádoby. Ve čtyřech případech jsme naměřili u dna stejný hydrostatický tlak. Vzhledem k tomu, že hydrostatická tlaková síla je dána vztahem: </w:t>
      </w:r>
      <w:r w:rsidRPr="00771382">
        <w:rPr>
          <w:rFonts w:ascii="Calibri" w:hAnsi="Calibri" w:cs="Calibri"/>
          <w:b/>
          <w:color w:val="000000"/>
        </w:rPr>
        <w:t xml:space="preserve">F = </w:t>
      </w:r>
      <w:proofErr w:type="spellStart"/>
      <w:proofErr w:type="gramStart"/>
      <w:r w:rsidRPr="00771382">
        <w:rPr>
          <w:rFonts w:ascii="Calibri" w:hAnsi="Calibri" w:cs="Calibri"/>
          <w:b/>
          <w:color w:val="000000"/>
        </w:rPr>
        <w:t>S</w:t>
      </w:r>
      <w:r w:rsidRPr="00771382">
        <w:rPr>
          <w:rFonts w:ascii="Calibri" w:hAnsi="Calibri" w:cs="Calibri"/>
          <w:color w:val="000000"/>
        </w:rPr>
        <w:t>.</w:t>
      </w:r>
      <w:r w:rsidRPr="00771382">
        <w:rPr>
          <w:rFonts w:ascii="Calibri" w:hAnsi="Calibri" w:cs="Calibri"/>
          <w:b/>
          <w:color w:val="000000"/>
        </w:rPr>
        <w:t>h.</w:t>
      </w:r>
      <w:proofErr w:type="gramEnd"/>
      <w:r w:rsidRPr="00771382">
        <w:rPr>
          <w:rFonts w:ascii="Calibri" w:hAnsi="Calibri" w:cs="Calibri"/>
          <w:b/>
          <w:iCs/>
        </w:rPr>
        <w:t>ρ.g</w:t>
      </w:r>
      <w:proofErr w:type="spellEnd"/>
      <w:r w:rsidRPr="00771382">
        <w:rPr>
          <w:rFonts w:ascii="Calibri" w:hAnsi="Calibri" w:cs="Calibri"/>
          <w:color w:val="000000"/>
        </w:rPr>
        <w:t xml:space="preserve">   a plocha dna (</w:t>
      </w:r>
      <w:r w:rsidRPr="00771382">
        <w:rPr>
          <w:rFonts w:ascii="Calibri" w:hAnsi="Calibri" w:cs="Calibri"/>
          <w:b/>
          <w:color w:val="000000"/>
        </w:rPr>
        <w:t>S</w:t>
      </w:r>
      <w:r w:rsidRPr="00771382">
        <w:rPr>
          <w:rFonts w:ascii="Calibri" w:hAnsi="Calibri" w:cs="Calibri"/>
          <w:color w:val="000000"/>
        </w:rPr>
        <w:t>) i hydrostatický tlak na dně nádob: (</w:t>
      </w:r>
      <w:r w:rsidRPr="00771382">
        <w:rPr>
          <w:rFonts w:ascii="Calibri" w:hAnsi="Calibri" w:cs="Calibri"/>
          <w:b/>
          <w:color w:val="000000"/>
        </w:rPr>
        <w:t xml:space="preserve">p = </w:t>
      </w:r>
      <w:proofErr w:type="spellStart"/>
      <w:r w:rsidRPr="00771382">
        <w:rPr>
          <w:rFonts w:ascii="Calibri" w:hAnsi="Calibri" w:cs="Calibri"/>
          <w:b/>
          <w:color w:val="000000"/>
        </w:rPr>
        <w:t>h</w:t>
      </w:r>
      <w:r w:rsidRPr="00771382">
        <w:rPr>
          <w:rFonts w:ascii="Calibri" w:hAnsi="Calibri" w:cs="Calibri"/>
          <w:b/>
          <w:iCs/>
        </w:rPr>
        <w:t>ρg</w:t>
      </w:r>
      <w:proofErr w:type="spellEnd"/>
      <w:r w:rsidRPr="00771382">
        <w:rPr>
          <w:rFonts w:ascii="Calibri" w:hAnsi="Calibri" w:cs="Calibri"/>
          <w:color w:val="000000"/>
        </w:rPr>
        <w:t>)</w:t>
      </w:r>
      <w:r w:rsidRPr="00771382">
        <w:rPr>
          <w:rFonts w:ascii="Calibri" w:hAnsi="Calibri" w:cs="Calibri"/>
        </w:rPr>
        <w:t xml:space="preserve"> byly stejné, musí být tlaková síla působící na dno všech nádob naprosto stejná.</w:t>
      </w:r>
    </w:p>
    <w:p w:rsidR="00EF76CD" w:rsidRPr="00771382" w:rsidRDefault="00EF76CD" w:rsidP="00EF76CD">
      <w:pPr>
        <w:pStyle w:val="Normlnweb"/>
        <w:jc w:val="both"/>
        <w:rPr>
          <w:rFonts w:ascii="Calibri" w:hAnsi="Calibri" w:cs="Calibri"/>
        </w:rPr>
      </w:pPr>
      <w:r w:rsidRPr="00771382">
        <w:rPr>
          <w:rFonts w:ascii="Calibri" w:hAnsi="Calibri" w:cs="Calibri"/>
        </w:rPr>
        <w:t>Měření hydrostatického tlaku v prostřední nádobě však dopadlo jinak. Vzhledem k velmi úzkému hrdlu se při ponořování hadičky o několik cm změnila hloubka kapaliny v nádobě a hydrostatický tlak se proto zvýšil. Tato nádoba se sice pro tento pokus nehodila, děti se však naučily pracovat s chybou.</w:t>
      </w:r>
    </w:p>
    <w:p w:rsidR="00EF76CD" w:rsidRPr="00771382" w:rsidRDefault="00EF76CD" w:rsidP="00EF76CD">
      <w:pPr>
        <w:pStyle w:val="Normlnweb"/>
        <w:jc w:val="both"/>
        <w:rPr>
          <w:rFonts w:ascii="Calibri" w:hAnsi="Calibri" w:cs="Calibri"/>
          <w:color w:val="000000"/>
        </w:rPr>
      </w:pPr>
      <w:r w:rsidRPr="00771382">
        <w:rPr>
          <w:rFonts w:ascii="Calibri" w:hAnsi="Calibri" w:cs="Calibri"/>
          <w:b/>
          <w:color w:val="000000"/>
        </w:rPr>
        <w:t>Přínos</w:t>
      </w:r>
      <w:r w:rsidRPr="00771382">
        <w:rPr>
          <w:rFonts w:ascii="Calibri" w:hAnsi="Calibri" w:cs="Calibri"/>
          <w:color w:val="000000"/>
        </w:rPr>
        <w:t xml:space="preserve">: námět do hodin fyziky (hydrostatický tlak, hydrostatická tlaková síla, hydrostatické paradoxon), praktické využití čidla </w:t>
      </w:r>
      <w:proofErr w:type="spellStart"/>
      <w:r w:rsidRPr="00771382">
        <w:rPr>
          <w:rFonts w:ascii="Calibri" w:hAnsi="Calibri" w:cs="Calibri"/>
          <w:color w:val="000000"/>
        </w:rPr>
        <w:t>Pasco</w:t>
      </w:r>
      <w:proofErr w:type="spellEnd"/>
      <w:r w:rsidRPr="00771382">
        <w:rPr>
          <w:rFonts w:ascii="Calibri" w:hAnsi="Calibri" w:cs="Calibri"/>
          <w:color w:val="000000"/>
        </w:rPr>
        <w:t xml:space="preserve"> pro měření hydrostatického tlaku.</w:t>
      </w:r>
    </w:p>
    <w:p w:rsidR="00EF76CD" w:rsidRPr="00771382" w:rsidRDefault="00EF76CD" w:rsidP="00EF76CD">
      <w:pPr>
        <w:spacing w:after="0" w:line="240" w:lineRule="auto"/>
        <w:jc w:val="both"/>
        <w:rPr>
          <w:rFonts w:eastAsia="Times New Roman" w:cs="Calibri"/>
          <w:color w:val="000000"/>
          <w:sz w:val="24"/>
          <w:szCs w:val="24"/>
          <w:lang w:eastAsia="cs-CZ"/>
        </w:rPr>
      </w:pPr>
      <w:r w:rsidRPr="00771382">
        <w:rPr>
          <w:rFonts w:eastAsia="Times New Roman" w:cs="Calibri"/>
          <w:b/>
          <w:color w:val="000000"/>
          <w:sz w:val="24"/>
          <w:szCs w:val="24"/>
          <w:lang w:eastAsia="cs-CZ"/>
        </w:rPr>
        <w:t>Závěr</w:t>
      </w:r>
      <w:r w:rsidRPr="00771382">
        <w:rPr>
          <w:rFonts w:eastAsia="Times New Roman" w:cs="Calibri"/>
          <w:color w:val="000000"/>
          <w:sz w:val="24"/>
          <w:szCs w:val="24"/>
          <w:lang w:eastAsia="cs-CZ"/>
        </w:rPr>
        <w:t>: námět měření jsme zvolili tak, aby byl obsahově přístupný žákům druhého stupně a jejich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a </w:t>
      </w:r>
      <w:r w:rsidRPr="00771382">
        <w:rPr>
          <w:rFonts w:eastAsia="Times New Roman" w:cs="Calibri"/>
          <w:color w:val="000000"/>
          <w:sz w:val="24"/>
          <w:szCs w:val="24"/>
          <w:lang w:eastAsia="cs-CZ"/>
        </w:rPr>
        <w:t>pedagogům. Důraz kladen na využívání zákonitosti pro hydrostatický tlak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a</w:t>
      </w:r>
      <w:r w:rsidRPr="00771382">
        <w:rPr>
          <w:rFonts w:eastAsia="Times New Roman" w:cs="Calibri"/>
          <w:color w:val="000000"/>
          <w:sz w:val="24"/>
          <w:szCs w:val="24"/>
          <w:lang w:eastAsia="cs-CZ"/>
        </w:rPr>
        <w:t xml:space="preserve"> </w:t>
      </w:r>
      <w:r w:rsidRPr="00771382">
        <w:rPr>
          <w:rFonts w:eastAsia="Times New Roman" w:cs="Calibri"/>
          <w:color w:val="000000"/>
          <w:sz w:val="24"/>
          <w:szCs w:val="24"/>
          <w:lang w:eastAsia="cs-CZ"/>
        </w:rPr>
        <w:t>hydrostatickou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tlakovou</w:t>
      </w:r>
      <w:r w:rsidRPr="00771382">
        <w:rPr>
          <w:rFonts w:eastAsia="Times New Roman" w:cs="Calibri"/>
          <w:color w:val="000000"/>
          <w:sz w:val="24"/>
          <w:szCs w:val="24"/>
          <w:lang w:eastAsia="cs-CZ"/>
        </w:rPr>
        <w:t xml:space="preserve"> sílu v praxi.</w:t>
      </w:r>
    </w:p>
    <w:p w:rsidR="00EF76CD" w:rsidRDefault="00EF76CD" w:rsidP="00EF76CD">
      <w:pPr>
        <w:jc w:val="both"/>
      </w:pPr>
    </w:p>
    <w:sectPr w:rsidR="00EF7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CD"/>
    <w:rsid w:val="000D0C99"/>
    <w:rsid w:val="00711EAF"/>
    <w:rsid w:val="008D5094"/>
    <w:rsid w:val="00B55101"/>
    <w:rsid w:val="00B64C66"/>
    <w:rsid w:val="00E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4B01"/>
  <w15:chartTrackingRefBased/>
  <w15:docId w15:val="{17150592-EB9B-4FC6-9539-E63052AA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F7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2019-02-11T09:07:00Z</dcterms:created>
  <dcterms:modified xsi:type="dcterms:W3CDTF">2019-02-11T09:10:00Z</dcterms:modified>
</cp:coreProperties>
</file>