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D04" w:rsidRDefault="00480D04" w:rsidP="00480D0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80D04" w:rsidRDefault="00480D04" w:rsidP="00480D0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  <w:r>
        <w:br/>
      </w:r>
    </w:p>
    <w:p w:rsidR="00480D04" w:rsidRPr="00330528" w:rsidRDefault="00480D04" w:rsidP="00480D04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A025DA">
        <w:t xml:space="preserve"> </w:t>
      </w:r>
      <w:r w:rsidRPr="00A025DA">
        <w:rPr>
          <w:sz w:val="40"/>
          <w:szCs w:val="40"/>
        </w:rPr>
        <w:t>RYCHLOST CHEMICKÉ REAKCE</w:t>
      </w:r>
    </w:p>
    <w:p w:rsidR="00480D04" w:rsidRPr="004D2AAB" w:rsidRDefault="00480D04" w:rsidP="00480D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A025DA">
        <w:rPr>
          <w:sz w:val="40"/>
          <w:szCs w:val="40"/>
        </w:rPr>
        <w:t xml:space="preserve"> RYCHLOST CHEMICKÉ REAKCE</w:t>
      </w:r>
    </w:p>
    <w:p w:rsidR="00480D04" w:rsidRPr="00C818C2" w:rsidRDefault="00480D04" w:rsidP="00480D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480D04" w:rsidRPr="00C818C2" w:rsidRDefault="00480D04" w:rsidP="00480D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480D04" w:rsidRPr="00C818C2" w:rsidRDefault="00480D04" w:rsidP="00480D0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RYCHLOST CHEMICKÉ REAKCE</w:t>
      </w:r>
      <w:r>
        <w:rPr>
          <w:sz w:val="28"/>
          <w:szCs w:val="28"/>
        </w:rPr>
        <w:br/>
        <w:t>(práce s interaktivní tabulí, pracovní list)</w:t>
      </w:r>
    </w:p>
    <w:p w:rsidR="00480D04" w:rsidRDefault="00480D04" w:rsidP="00480D04"/>
    <w:p w:rsidR="00480D04" w:rsidRDefault="00480D04" w:rsidP="00480D04">
      <w:pPr>
        <w:pBdr>
          <w:bottom w:val="single" w:sz="4" w:space="1" w:color="auto"/>
        </w:pBdr>
      </w:pPr>
    </w:p>
    <w:p w:rsidR="00480D04" w:rsidRPr="009862F8" w:rsidRDefault="00480D04" w:rsidP="00480D0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80D04" w:rsidRDefault="00480D04" w:rsidP="00480D04">
      <w:pPr>
        <w:jc w:val="center"/>
        <w:rPr>
          <w:sz w:val="16"/>
          <w:szCs w:val="16"/>
        </w:rPr>
      </w:pPr>
    </w:p>
    <w:p w:rsidR="00480D04" w:rsidRPr="009862F8" w:rsidRDefault="00480D04" w:rsidP="00480D04">
      <w:pPr>
        <w:jc w:val="center"/>
        <w:rPr>
          <w:sz w:val="16"/>
          <w:szCs w:val="16"/>
        </w:rPr>
      </w:pPr>
    </w:p>
    <w:p w:rsidR="00270958" w:rsidRPr="00231F12" w:rsidRDefault="00231F12">
      <w:pPr>
        <w:rPr>
          <w:color w:val="0070C0"/>
          <w:sz w:val="72"/>
          <w:szCs w:val="72"/>
        </w:rPr>
      </w:pPr>
      <w:r w:rsidRPr="00231F12">
        <w:rPr>
          <w:color w:val="0070C0"/>
          <w:sz w:val="72"/>
          <w:szCs w:val="72"/>
        </w:rPr>
        <w:lastRenderedPageBreak/>
        <w:t>RYCHLOST CHEMICKÉ REAKCE</w:t>
      </w:r>
    </w:p>
    <w:p w:rsidR="00231F12" w:rsidRPr="00613085" w:rsidRDefault="00613085" w:rsidP="00231F12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613085">
        <w:rPr>
          <w:sz w:val="56"/>
          <w:szCs w:val="56"/>
        </w:rPr>
        <w:t>úbytek</w:t>
      </w:r>
      <w:r w:rsidR="00231F12" w:rsidRPr="00613085">
        <w:rPr>
          <w:sz w:val="56"/>
          <w:szCs w:val="56"/>
        </w:rPr>
        <w:t xml:space="preserve"> koncentrace výchozích látek za jednotku času (</w:t>
      </w:r>
      <w:r w:rsidR="00231F12" w:rsidRPr="00613085">
        <w:rPr>
          <w:color w:val="C00000"/>
          <w:sz w:val="56"/>
          <w:szCs w:val="56"/>
        </w:rPr>
        <w:t>přírůstek koncentrace produktů</w:t>
      </w:r>
      <w:r w:rsidR="00231F12" w:rsidRPr="00613085">
        <w:rPr>
          <w:sz w:val="56"/>
          <w:szCs w:val="56"/>
        </w:rPr>
        <w:t>)</w:t>
      </w:r>
      <w:r w:rsidRPr="00613085">
        <w:rPr>
          <w:sz w:val="52"/>
          <w:szCs w:val="52"/>
        </w:rPr>
        <w:br/>
      </w:r>
    </w:p>
    <w:p w:rsidR="00231F12" w:rsidRPr="00613085" w:rsidRDefault="00231F12" w:rsidP="00613085">
      <w:pPr>
        <w:rPr>
          <w:sz w:val="52"/>
          <w:szCs w:val="52"/>
        </w:rPr>
      </w:pPr>
      <w:r w:rsidRPr="00613085">
        <w:rPr>
          <w:sz w:val="52"/>
          <w:szCs w:val="52"/>
        </w:rPr>
        <w:t>SRÁŽKOVÁ TEORIE</w:t>
      </w:r>
    </w:p>
    <w:p w:rsidR="00231F12" w:rsidRDefault="00231F12" w:rsidP="00613085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Srážka dvou částic</w:t>
      </w:r>
    </w:p>
    <w:p w:rsidR="00231F12" w:rsidRDefault="00231F12" w:rsidP="00613085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 xml:space="preserve">Částice musí mít aktivní centra natočena k sobě </w:t>
      </w:r>
      <w:r w:rsidRPr="00231F12">
        <w:rPr>
          <w:color w:val="808080" w:themeColor="background1" w:themeShade="80"/>
          <w:sz w:val="48"/>
          <w:szCs w:val="48"/>
        </w:rPr>
        <w:t>(puzzle)</w:t>
      </w:r>
    </w:p>
    <w:p w:rsidR="00231F12" w:rsidRDefault="00613085" w:rsidP="00613085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Dostatečná energie částicnutná ke srážce</w:t>
      </w:r>
    </w:p>
    <w:p w:rsidR="00613085" w:rsidRDefault="00613085" w:rsidP="00613085">
      <w:pPr>
        <w:rPr>
          <w:sz w:val="48"/>
          <w:szCs w:val="48"/>
        </w:rPr>
      </w:pPr>
    </w:p>
    <w:p w:rsidR="00613085" w:rsidRDefault="00613085" w:rsidP="00613085">
      <w:pPr>
        <w:rPr>
          <w:sz w:val="48"/>
          <w:szCs w:val="48"/>
        </w:rPr>
      </w:pPr>
      <w:r w:rsidRPr="00613085">
        <w:rPr>
          <w:sz w:val="48"/>
          <w:szCs w:val="48"/>
          <w:u w:val="single"/>
        </w:rPr>
        <w:t>Příklad reakce</w:t>
      </w:r>
      <w:r>
        <w:rPr>
          <w:sz w:val="48"/>
          <w:szCs w:val="48"/>
        </w:rPr>
        <w:t>:</w:t>
      </w:r>
    </w:p>
    <w:p w:rsidR="00613085" w:rsidRDefault="00613085" w:rsidP="00613085">
      <w:pPr>
        <w:jc w:val="center"/>
        <w:rPr>
          <w:color w:val="008000"/>
          <w:sz w:val="56"/>
          <w:szCs w:val="56"/>
        </w:rPr>
      </w:pPr>
      <w:r w:rsidRPr="00613085">
        <w:rPr>
          <w:sz w:val="96"/>
          <w:szCs w:val="96"/>
        </w:rPr>
        <w:t>H</w:t>
      </w:r>
      <w:r w:rsidRPr="00613085">
        <w:rPr>
          <w:sz w:val="96"/>
          <w:szCs w:val="96"/>
          <w:vertAlign w:val="subscript"/>
        </w:rPr>
        <w:t>2</w:t>
      </w:r>
      <w:r w:rsidRPr="00613085">
        <w:rPr>
          <w:sz w:val="96"/>
          <w:szCs w:val="96"/>
        </w:rPr>
        <w:t xml:space="preserve"> + O</w:t>
      </w:r>
      <w:r w:rsidRPr="00613085">
        <w:rPr>
          <w:sz w:val="96"/>
          <w:szCs w:val="96"/>
          <w:vertAlign w:val="subscript"/>
        </w:rPr>
        <w:t>2</w:t>
      </w:r>
      <w:r w:rsidRPr="00613085">
        <w:rPr>
          <w:sz w:val="96"/>
          <w:szCs w:val="96"/>
        </w:rPr>
        <w:t xml:space="preserve"> -&gt; H</w:t>
      </w:r>
      <w:r w:rsidRPr="00613085">
        <w:rPr>
          <w:sz w:val="96"/>
          <w:szCs w:val="96"/>
          <w:vertAlign w:val="subscript"/>
        </w:rPr>
        <w:t>2</w:t>
      </w:r>
      <w:r w:rsidRPr="00613085">
        <w:rPr>
          <w:sz w:val="96"/>
          <w:szCs w:val="96"/>
        </w:rPr>
        <w:t>O</w:t>
      </w:r>
      <w:r>
        <w:rPr>
          <w:sz w:val="96"/>
          <w:szCs w:val="96"/>
        </w:rPr>
        <w:br/>
      </w:r>
      <w:r w:rsidRPr="00613085">
        <w:rPr>
          <w:color w:val="008000"/>
          <w:sz w:val="56"/>
          <w:szCs w:val="56"/>
        </w:rPr>
        <w:t>konc1 + konc2 -&gt; konc3</w:t>
      </w:r>
    </w:p>
    <w:p w:rsidR="00F90DD8" w:rsidRPr="00613085" w:rsidRDefault="00613085" w:rsidP="00F90DD8">
      <w:pPr>
        <w:rPr>
          <w:sz w:val="72"/>
          <w:szCs w:val="72"/>
        </w:rPr>
      </w:pPr>
      <w:r w:rsidRPr="00613085">
        <w:rPr>
          <w:sz w:val="72"/>
          <w:szCs w:val="72"/>
        </w:rPr>
        <w:lastRenderedPageBreak/>
        <w:t xml:space="preserve">Výpočet </w:t>
      </w:r>
      <w:r w:rsidR="00F90DD8">
        <w:rPr>
          <w:sz w:val="72"/>
          <w:szCs w:val="72"/>
        </w:rPr>
        <w:t xml:space="preserve">látkové </w:t>
      </w:r>
      <w:r w:rsidRPr="00613085">
        <w:rPr>
          <w:sz w:val="72"/>
          <w:szCs w:val="72"/>
        </w:rPr>
        <w:t>koncentrace</w:t>
      </w:r>
    </w:p>
    <w:p w:rsidR="00F90DD8" w:rsidRPr="00F90DD8" w:rsidRDefault="00F90DD8" w:rsidP="00F90D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96"/>
          <w:szCs w:val="96"/>
        </w:rPr>
      </w:pPr>
      <m:oMathPara>
        <m:oMath>
          <m:r>
            <w:rPr>
              <w:rFonts w:ascii="Cambria Math" w:hAnsi="Cambria Math" w:cs="Cambria Math"/>
              <w:sz w:val="96"/>
              <w:szCs w:val="96"/>
            </w:rPr>
            <m:t>c</m:t>
          </m:r>
          <m:r>
            <m:rPr>
              <m:sty m:val="p"/>
            </m:rPr>
            <w:rPr>
              <w:rFonts w:ascii="Cambria Math" w:hAnsi="Cambria Math" w:cs="Cambria Math"/>
              <w:sz w:val="96"/>
              <w:szCs w:val="96"/>
            </w:rPr>
            <m:t>=</m:t>
          </m:r>
          <m:f>
            <m:fPr>
              <m:ctrlPr>
                <w:rPr>
                  <w:rFonts w:ascii="Cambria Math" w:hAnsi="Cambria Math"/>
                  <w:sz w:val="96"/>
                  <w:szCs w:val="9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96"/>
                  <w:szCs w:val="96"/>
                </w:rPr>
                <m:t>m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96"/>
                  <w:szCs w:val="96"/>
                </w:rPr>
                <m:t>M . V</m:t>
              </m:r>
            </m:den>
          </m:f>
        </m:oMath>
      </m:oMathPara>
    </w:p>
    <w:p w:rsidR="00F90DD8" w:rsidRDefault="00F90DD8" w:rsidP="00613085">
      <w:pPr>
        <w:rPr>
          <w:sz w:val="44"/>
          <w:szCs w:val="44"/>
        </w:rPr>
      </w:pPr>
      <w:r w:rsidRPr="00F90DD8">
        <w:rPr>
          <w:sz w:val="44"/>
          <w:szCs w:val="44"/>
        </w:rPr>
        <w:t>m – hmotnost chemické látky</w:t>
      </w:r>
      <w:r w:rsidRPr="00F90DD8">
        <w:rPr>
          <w:sz w:val="44"/>
          <w:szCs w:val="44"/>
        </w:rPr>
        <w:br/>
        <w:t>M – molární hmotnost</w:t>
      </w:r>
      <w:r w:rsidRPr="00F90DD8">
        <w:rPr>
          <w:sz w:val="44"/>
          <w:szCs w:val="44"/>
        </w:rPr>
        <w:br/>
        <w:t>V – objem roztoku</w:t>
      </w:r>
      <w:r w:rsidRPr="00F90DD8">
        <w:rPr>
          <w:sz w:val="44"/>
          <w:szCs w:val="44"/>
        </w:rPr>
        <w:br/>
        <w:t>c – koncentrace roztoku</w:t>
      </w:r>
    </w:p>
    <w:p w:rsidR="00F90DD8" w:rsidRPr="000B5B4E" w:rsidRDefault="00F90DD8" w:rsidP="00613085">
      <w:pPr>
        <w:rPr>
          <w:sz w:val="56"/>
          <w:szCs w:val="56"/>
        </w:rPr>
      </w:pPr>
      <w:r w:rsidRPr="000B5B4E">
        <w:rPr>
          <w:sz w:val="56"/>
          <w:szCs w:val="56"/>
          <w:u w:val="single"/>
        </w:rPr>
        <w:t>Příklad výpočtu</w:t>
      </w:r>
      <w:r w:rsidRPr="000B5B4E">
        <w:rPr>
          <w:sz w:val="56"/>
          <w:szCs w:val="56"/>
        </w:rPr>
        <w:t>:</w:t>
      </w:r>
    </w:p>
    <w:p w:rsidR="00F90DD8" w:rsidRPr="000B5B4E" w:rsidRDefault="00F90DD8" w:rsidP="00613085">
      <w:pPr>
        <w:rPr>
          <w:sz w:val="48"/>
          <w:szCs w:val="48"/>
        </w:rPr>
      </w:pPr>
      <w:r w:rsidRPr="000B5B4E">
        <w:rPr>
          <w:sz w:val="48"/>
          <w:szCs w:val="48"/>
        </w:rPr>
        <w:t>Jaká bude koncentrace roztoku, který vznikl rozpuštěním 15 g chloridu sodného v 0,5 l vody?</w:t>
      </w:r>
    </w:p>
    <w:p w:rsidR="00F90DD8" w:rsidRPr="000B5B4E" w:rsidRDefault="00F90DD8" w:rsidP="00613085">
      <w:pPr>
        <w:rPr>
          <w:color w:val="808080" w:themeColor="background1" w:themeShade="80"/>
          <w:sz w:val="36"/>
          <w:szCs w:val="36"/>
        </w:rPr>
      </w:pPr>
      <w:r w:rsidRPr="000B5B4E">
        <w:rPr>
          <w:color w:val="808080" w:themeColor="background1" w:themeShade="80"/>
          <w:sz w:val="36"/>
          <w:szCs w:val="36"/>
        </w:rPr>
        <w:t>(Molární hmotnost NaCl najdeme v tabulce:</w:t>
      </w:r>
      <w:r w:rsidR="000B5B4E" w:rsidRPr="000B5B4E">
        <w:rPr>
          <w:color w:val="808080" w:themeColor="background1" w:themeShade="80"/>
          <w:sz w:val="36"/>
          <w:szCs w:val="36"/>
        </w:rPr>
        <w:t xml:space="preserve"> 23 + 35 = 58)</w:t>
      </w:r>
    </w:p>
    <w:p w:rsidR="000B5B4E" w:rsidRPr="000B5B4E" w:rsidRDefault="000B5B4E" w:rsidP="00613085">
      <w:pPr>
        <w:rPr>
          <w:sz w:val="44"/>
          <w:szCs w:val="44"/>
        </w:rPr>
      </w:pPr>
      <w:r w:rsidRPr="000B5B4E">
        <w:rPr>
          <w:sz w:val="44"/>
          <w:szCs w:val="44"/>
        </w:rPr>
        <w:t>+ dosadíme do vzorce: m = 15 g, V = 0,5 l, M = 58</w:t>
      </w:r>
    </w:p>
    <w:p w:rsidR="000B5B4E" w:rsidRPr="000B5B4E" w:rsidRDefault="000B5B4E" w:rsidP="000B5B4E">
      <w:pPr>
        <w:rPr>
          <w:sz w:val="72"/>
          <w:szCs w:val="72"/>
        </w:rPr>
      </w:pPr>
      <m:oMath>
        <m:r>
          <w:rPr>
            <w:rFonts w:ascii="Cambria Math" w:hAnsi="Cambria Math" w:cs="Cambria Math"/>
            <w:sz w:val="72"/>
            <w:szCs w:val="72"/>
          </w:rPr>
          <m:t>c</m:t>
        </m:r>
        <m:r>
          <m:rPr>
            <m:sty m:val="p"/>
          </m:rPr>
          <w:rPr>
            <w:rFonts w:ascii="Cambria Math" w:hAnsi="Cambria Math" w:cs="Cambria Math"/>
            <w:sz w:val="72"/>
            <w:szCs w:val="72"/>
          </w:rPr>
          <m:t>=</m:t>
        </m:r>
        <m:f>
          <m:fPr>
            <m:ctrlPr>
              <w:rPr>
                <w:rFonts w:ascii="Cambria Math" w:hAnsi="Cambria Math"/>
                <w:sz w:val="72"/>
                <w:szCs w:val="7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sz w:val="72"/>
                <w:szCs w:val="72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72"/>
                <w:szCs w:val="72"/>
              </w:rPr>
              <m:t>58 . 0,5</m:t>
            </m:r>
          </m:den>
        </m:f>
      </m:oMath>
      <w:r>
        <w:rPr>
          <w:rFonts w:eastAsiaTheme="minorEastAsia"/>
          <w:sz w:val="72"/>
          <w:szCs w:val="72"/>
        </w:rPr>
        <w:t xml:space="preserve"> = 0,52 </w:t>
      </w:r>
      <w:r w:rsidRPr="000B5B4E">
        <w:rPr>
          <w:rFonts w:eastAsiaTheme="minorEastAsia"/>
          <w:color w:val="808080" w:themeColor="background1" w:themeShade="80"/>
          <w:sz w:val="52"/>
          <w:szCs w:val="52"/>
        </w:rPr>
        <w:t>(mol/l)</w:t>
      </w:r>
    </w:p>
    <w:p w:rsidR="000B5B4E" w:rsidRPr="00F90DD8" w:rsidRDefault="000B5B4E" w:rsidP="00613085">
      <w:pPr>
        <w:rPr>
          <w:sz w:val="44"/>
          <w:szCs w:val="44"/>
        </w:rPr>
      </w:pPr>
      <w:r>
        <w:rPr>
          <w:sz w:val="44"/>
          <w:szCs w:val="44"/>
        </w:rPr>
        <w:t xml:space="preserve">Koncentrace vzniklého roztoku je 0,52 </w:t>
      </w:r>
      <w:r w:rsidRPr="000B5B4E">
        <w:rPr>
          <w:color w:val="808080" w:themeColor="background1" w:themeShade="80"/>
          <w:sz w:val="44"/>
          <w:szCs w:val="44"/>
        </w:rPr>
        <w:t>(mol/l)</w:t>
      </w:r>
      <w:r>
        <w:rPr>
          <w:sz w:val="44"/>
          <w:szCs w:val="44"/>
        </w:rPr>
        <w:t>.</w:t>
      </w:r>
    </w:p>
    <w:p w:rsidR="00F90DD8" w:rsidRPr="00C35E27" w:rsidRDefault="0068443D" w:rsidP="00613085">
      <w:pPr>
        <w:rPr>
          <w:sz w:val="72"/>
          <w:szCs w:val="72"/>
        </w:rPr>
      </w:pPr>
      <w:r w:rsidRPr="00C35E27">
        <w:rPr>
          <w:sz w:val="72"/>
          <w:szCs w:val="72"/>
        </w:rPr>
        <w:lastRenderedPageBreak/>
        <w:t>Rychlost chemické reakce ovlivňuje několik faktorů:</w:t>
      </w:r>
    </w:p>
    <w:p w:rsidR="0068443D" w:rsidRDefault="0068443D" w:rsidP="0068443D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teplota reakční směsi</w:t>
      </w:r>
    </w:p>
    <w:p w:rsidR="0068443D" w:rsidRDefault="0068443D" w:rsidP="0068443D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tlak reakční směsi</w:t>
      </w:r>
    </w:p>
    <w:p w:rsidR="0068443D" w:rsidRDefault="0068443D" w:rsidP="0068443D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odebírání produktů ze směsi (uvolňování místa v objemu směsi)</w:t>
      </w:r>
    </w:p>
    <w:p w:rsidR="0068443D" w:rsidRDefault="001676F7" w:rsidP="0068443D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kyselost prostředí</w:t>
      </w:r>
    </w:p>
    <w:p w:rsidR="001676F7" w:rsidRDefault="001676F7" w:rsidP="0068443D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ušlechtilost prvku</w:t>
      </w:r>
    </w:p>
    <w:p w:rsidR="001676F7" w:rsidRDefault="001676F7" w:rsidP="0068443D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velikost povrchu reagujících látek</w:t>
      </w:r>
      <w:r>
        <w:rPr>
          <w:sz w:val="52"/>
          <w:szCs w:val="52"/>
        </w:rPr>
        <w:br/>
      </w:r>
      <w:r w:rsidRPr="001676F7">
        <w:rPr>
          <w:i/>
          <w:color w:val="808080" w:themeColor="background1" w:themeShade="80"/>
          <w:sz w:val="52"/>
          <w:szCs w:val="52"/>
        </w:rPr>
        <w:t>(zmačkaný list papíru)</w:t>
      </w:r>
    </w:p>
    <w:p w:rsidR="001676F7" w:rsidRDefault="001676F7" w:rsidP="001676F7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sz w:val="52"/>
          <w:szCs w:val="52"/>
        </w:rPr>
      </w:pPr>
      <w:r>
        <w:rPr>
          <w:sz w:val="52"/>
          <w:szCs w:val="52"/>
        </w:rPr>
        <w:t>katalyzátor</w:t>
      </w:r>
    </w:p>
    <w:p w:rsidR="001676F7" w:rsidRPr="001676F7" w:rsidRDefault="001676F7" w:rsidP="001676F7">
      <w:pPr>
        <w:rPr>
          <w:color w:val="31849B" w:themeColor="accent5" w:themeShade="BF"/>
          <w:sz w:val="72"/>
          <w:szCs w:val="72"/>
        </w:rPr>
      </w:pPr>
      <w:r w:rsidRPr="001676F7">
        <w:rPr>
          <w:color w:val="31849B" w:themeColor="accent5" w:themeShade="BF"/>
          <w:sz w:val="72"/>
          <w:szCs w:val="72"/>
        </w:rPr>
        <w:t>KATALYZÁTORY</w:t>
      </w:r>
    </w:p>
    <w:p w:rsidR="001676F7" w:rsidRPr="00480D04" w:rsidRDefault="001676F7" w:rsidP="001676F7">
      <w:pPr>
        <w:pStyle w:val="Odstavecseseznamem"/>
        <w:numPr>
          <w:ilvl w:val="0"/>
          <w:numId w:val="1"/>
        </w:numPr>
        <w:rPr>
          <w:sz w:val="48"/>
          <w:szCs w:val="48"/>
        </w:rPr>
      </w:pPr>
      <w:r w:rsidRPr="00480D04">
        <w:rPr>
          <w:sz w:val="48"/>
          <w:szCs w:val="48"/>
        </w:rPr>
        <w:t xml:space="preserve">látky, které ovlivňují rychlost chemické reakce – </w:t>
      </w:r>
      <w:r w:rsidRPr="00480D04">
        <w:rPr>
          <w:sz w:val="48"/>
          <w:szCs w:val="48"/>
          <w:u w:val="single"/>
        </w:rPr>
        <w:t>sami se během reakce nemění ani nespotřebovávají</w:t>
      </w:r>
    </w:p>
    <w:p w:rsidR="001676F7" w:rsidRPr="00480D04" w:rsidRDefault="001676F7" w:rsidP="00480D04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480D04">
        <w:rPr>
          <w:sz w:val="48"/>
          <w:szCs w:val="48"/>
        </w:rPr>
        <w:t xml:space="preserve">mají velký význam při chemických výrobách jako </w:t>
      </w:r>
      <w:r w:rsidRPr="00480D04">
        <w:rPr>
          <w:b/>
          <w:sz w:val="48"/>
          <w:szCs w:val="48"/>
        </w:rPr>
        <w:t>urychlovač</w:t>
      </w:r>
      <w:r w:rsidRPr="00480D04">
        <w:rPr>
          <w:sz w:val="48"/>
          <w:szCs w:val="48"/>
        </w:rPr>
        <w:t xml:space="preserve"> </w:t>
      </w:r>
      <w:r w:rsidR="00480D04" w:rsidRPr="00480D04">
        <w:rPr>
          <w:sz w:val="48"/>
          <w:szCs w:val="48"/>
        </w:rPr>
        <w:t>(</w:t>
      </w:r>
      <w:r w:rsidRPr="00480D04">
        <w:rPr>
          <w:b/>
          <w:sz w:val="48"/>
          <w:szCs w:val="48"/>
        </w:rPr>
        <w:t>zpomalovač</w:t>
      </w:r>
      <w:r w:rsidR="00480D04" w:rsidRPr="00480D04">
        <w:rPr>
          <w:sz w:val="48"/>
          <w:szCs w:val="48"/>
        </w:rPr>
        <w:t>)</w:t>
      </w:r>
      <w:r w:rsidRPr="00480D04">
        <w:rPr>
          <w:color w:val="31849B" w:themeColor="accent5" w:themeShade="BF"/>
          <w:sz w:val="72"/>
          <w:szCs w:val="72"/>
        </w:rPr>
        <w:br/>
      </w:r>
      <w:r w:rsidR="00480D04">
        <w:rPr>
          <w:color w:val="31849B" w:themeColor="accent5" w:themeShade="BF"/>
          <w:sz w:val="72"/>
          <w:szCs w:val="72"/>
        </w:rPr>
        <w:lastRenderedPageBreak/>
        <w:br/>
      </w:r>
      <w:r w:rsidRPr="00480D04">
        <w:rPr>
          <w:color w:val="31849B" w:themeColor="accent5" w:themeShade="BF"/>
          <w:sz w:val="72"/>
          <w:szCs w:val="72"/>
        </w:rPr>
        <w:t>PRŮBĚH CHEMICKÉ REAKCE</w:t>
      </w:r>
    </w:p>
    <w:p w:rsidR="00042EF7" w:rsidRDefault="00042EF7" w:rsidP="001676F7">
      <w:pPr>
        <w:pStyle w:val="Normlnweb"/>
        <w:rPr>
          <w:rFonts w:ascii="Arial" w:hAnsi="Arial" w:cs="Arial"/>
          <w:color w:val="008000"/>
          <w:sz w:val="48"/>
          <w:szCs w:val="48"/>
        </w:rPr>
      </w:pPr>
      <w:r w:rsidRPr="00042EF7">
        <w:rPr>
          <w:rFonts w:ascii="Arial" w:hAnsi="Arial" w:cs="Arial"/>
          <w:sz w:val="48"/>
          <w:szCs w:val="48"/>
          <w:u w:val="single"/>
        </w:rPr>
        <w:t>Aktivační energie</w:t>
      </w:r>
      <w:r>
        <w:rPr>
          <w:rFonts w:ascii="Arial" w:hAnsi="Arial" w:cs="Arial"/>
          <w:sz w:val="48"/>
          <w:szCs w:val="48"/>
        </w:rPr>
        <w:t xml:space="preserve"> (</w:t>
      </w:r>
      <w:r w:rsidRPr="00042EF7">
        <w:rPr>
          <w:rFonts w:ascii="Arial" w:hAnsi="Arial" w:cs="Arial"/>
          <w:color w:val="002060"/>
          <w:sz w:val="48"/>
          <w:szCs w:val="48"/>
        </w:rPr>
        <w:t>E</w:t>
      </w:r>
      <w:r w:rsidRPr="00042EF7">
        <w:rPr>
          <w:rFonts w:ascii="Arial" w:hAnsi="Arial" w:cs="Arial"/>
          <w:color w:val="FF0000"/>
          <w:sz w:val="48"/>
          <w:szCs w:val="48"/>
          <w:vertAlign w:val="subscript"/>
        </w:rPr>
        <w:t>A</w:t>
      </w:r>
      <w:r>
        <w:rPr>
          <w:rFonts w:ascii="Arial" w:hAnsi="Arial" w:cs="Arial"/>
          <w:sz w:val="48"/>
          <w:szCs w:val="48"/>
        </w:rPr>
        <w:t xml:space="preserve">) – nutná dávka energie, potřebná k zahájení </w:t>
      </w:r>
      <w:r>
        <w:rPr>
          <w:rFonts w:ascii="Arial" w:hAnsi="Arial" w:cs="Arial"/>
          <w:sz w:val="48"/>
          <w:szCs w:val="48"/>
        </w:rPr>
        <w:br/>
      </w:r>
      <w:r w:rsidRPr="00042EF7">
        <w:rPr>
          <w:rFonts w:ascii="Arial" w:hAnsi="Arial" w:cs="Arial"/>
          <w:color w:val="FF0000"/>
          <w:sz w:val="48"/>
          <w:szCs w:val="48"/>
        </w:rPr>
        <w:t>EXO</w:t>
      </w:r>
      <w:r>
        <w:rPr>
          <w:rFonts w:ascii="Arial" w:hAnsi="Arial" w:cs="Arial"/>
          <w:sz w:val="48"/>
          <w:szCs w:val="48"/>
        </w:rPr>
        <w:t xml:space="preserve">TERMNÍ REAKCE </w:t>
      </w:r>
      <w:r w:rsidRPr="00042EF7">
        <w:rPr>
          <w:rFonts w:ascii="Arial" w:hAnsi="Arial" w:cs="Arial"/>
          <w:color w:val="008000"/>
          <w:sz w:val="48"/>
          <w:szCs w:val="48"/>
        </w:rPr>
        <w:t>= reakce, při které se uvolní větší množství energie než se vloží</w:t>
      </w:r>
    </w:p>
    <w:p w:rsidR="00042EF7" w:rsidRDefault="00042EF7" w:rsidP="00042EF7">
      <w:pPr>
        <w:pStyle w:val="Normlnweb"/>
        <w:numPr>
          <w:ilvl w:val="0"/>
          <w:numId w:val="6"/>
        </w:numPr>
        <w:rPr>
          <w:rFonts w:ascii="Arial" w:hAnsi="Arial" w:cs="Arial"/>
          <w:color w:val="auto"/>
          <w:sz w:val="48"/>
          <w:szCs w:val="48"/>
        </w:rPr>
      </w:pPr>
      <w:r w:rsidRPr="00042EF7">
        <w:rPr>
          <w:rFonts w:ascii="Arial" w:hAnsi="Arial" w:cs="Arial"/>
          <w:color w:val="auto"/>
          <w:sz w:val="48"/>
          <w:szCs w:val="48"/>
          <w:u w:val="single"/>
        </w:rPr>
        <w:t>příklady E</w:t>
      </w:r>
      <w:r w:rsidRPr="00042EF7">
        <w:rPr>
          <w:rFonts w:ascii="Arial" w:hAnsi="Arial" w:cs="Arial"/>
          <w:color w:val="auto"/>
          <w:sz w:val="48"/>
          <w:szCs w:val="48"/>
          <w:vertAlign w:val="subscript"/>
        </w:rPr>
        <w:t>A</w:t>
      </w:r>
      <w:r w:rsidRPr="00042EF7">
        <w:rPr>
          <w:rFonts w:ascii="Arial" w:hAnsi="Arial" w:cs="Arial"/>
          <w:color w:val="auto"/>
          <w:sz w:val="48"/>
          <w:szCs w:val="48"/>
        </w:rPr>
        <w:t>: elektrická jiskra, zahřívání</w:t>
      </w:r>
      <w:r>
        <w:rPr>
          <w:rFonts w:ascii="Arial" w:hAnsi="Arial" w:cs="Arial"/>
          <w:color w:val="auto"/>
          <w:sz w:val="48"/>
          <w:szCs w:val="48"/>
        </w:rPr>
        <w:t>, zahájení reakce dvou látek, světlo</w:t>
      </w:r>
    </w:p>
    <w:p w:rsidR="00042EF7" w:rsidRPr="00042EF7" w:rsidRDefault="00042EF7" w:rsidP="00042EF7">
      <w:pPr>
        <w:pStyle w:val="Normlnweb"/>
        <w:numPr>
          <w:ilvl w:val="0"/>
          <w:numId w:val="6"/>
        </w:numPr>
        <w:rPr>
          <w:rFonts w:ascii="Arial" w:hAnsi="Arial" w:cs="Arial"/>
          <w:color w:val="auto"/>
          <w:sz w:val="48"/>
          <w:szCs w:val="48"/>
        </w:rPr>
      </w:pPr>
      <w:r w:rsidRPr="00042EF7">
        <w:rPr>
          <w:rFonts w:ascii="Arial" w:hAnsi="Arial" w:cs="Arial"/>
          <w:color w:val="auto"/>
          <w:sz w:val="48"/>
          <w:szCs w:val="48"/>
        </w:rPr>
        <w:t xml:space="preserve">např. </w:t>
      </w:r>
      <w:r>
        <w:rPr>
          <w:rFonts w:ascii="Arial" w:hAnsi="Arial" w:cs="Arial"/>
          <w:color w:val="auto"/>
          <w:sz w:val="48"/>
          <w:szCs w:val="48"/>
        </w:rPr>
        <w:t>výroba jaderné energie, jaderný výbuch, reakce H a He na Slunci</w:t>
      </w:r>
    </w:p>
    <w:p w:rsidR="00042EF7" w:rsidRDefault="00042EF7" w:rsidP="00042EF7">
      <w:pPr>
        <w:pStyle w:val="Normlnweb"/>
        <w:rPr>
          <w:rFonts w:ascii="Arial" w:hAnsi="Arial" w:cs="Arial"/>
          <w:color w:val="008000"/>
          <w:sz w:val="48"/>
          <w:szCs w:val="48"/>
        </w:rPr>
      </w:pPr>
      <w:r>
        <w:rPr>
          <w:rFonts w:ascii="Arial" w:hAnsi="Arial" w:cs="Arial"/>
          <w:color w:val="FF0000"/>
          <w:sz w:val="48"/>
          <w:szCs w:val="48"/>
        </w:rPr>
        <w:t>ENDO</w:t>
      </w:r>
      <w:r>
        <w:rPr>
          <w:rFonts w:ascii="Arial" w:hAnsi="Arial" w:cs="Arial"/>
          <w:sz w:val="48"/>
          <w:szCs w:val="48"/>
        </w:rPr>
        <w:t xml:space="preserve">TERMNÍ REAKCE </w:t>
      </w:r>
      <w:r w:rsidRPr="00042EF7">
        <w:rPr>
          <w:rFonts w:ascii="Arial" w:hAnsi="Arial" w:cs="Arial"/>
          <w:color w:val="008000"/>
          <w:sz w:val="48"/>
          <w:szCs w:val="48"/>
        </w:rPr>
        <w:t xml:space="preserve">= reakce, při které se </w:t>
      </w:r>
      <w:r>
        <w:rPr>
          <w:rFonts w:ascii="Arial" w:hAnsi="Arial" w:cs="Arial"/>
          <w:color w:val="008000"/>
          <w:sz w:val="48"/>
          <w:szCs w:val="48"/>
        </w:rPr>
        <w:t>spotřebuje</w:t>
      </w:r>
      <w:r w:rsidRPr="00042EF7">
        <w:rPr>
          <w:rFonts w:ascii="Arial" w:hAnsi="Arial" w:cs="Arial"/>
          <w:color w:val="008000"/>
          <w:sz w:val="48"/>
          <w:szCs w:val="48"/>
        </w:rPr>
        <w:t xml:space="preserve"> větší množství energie než se </w:t>
      </w:r>
      <w:r>
        <w:rPr>
          <w:rFonts w:ascii="Arial" w:hAnsi="Arial" w:cs="Arial"/>
          <w:color w:val="008000"/>
          <w:sz w:val="48"/>
          <w:szCs w:val="48"/>
        </w:rPr>
        <w:t>získá</w:t>
      </w:r>
    </w:p>
    <w:p w:rsidR="00042EF7" w:rsidRDefault="00042EF7" w:rsidP="00042EF7">
      <w:pPr>
        <w:pStyle w:val="Normlnweb"/>
        <w:numPr>
          <w:ilvl w:val="0"/>
          <w:numId w:val="6"/>
        </w:numPr>
        <w:rPr>
          <w:rFonts w:ascii="Arial" w:hAnsi="Arial" w:cs="Arial"/>
          <w:color w:val="auto"/>
          <w:sz w:val="48"/>
          <w:szCs w:val="48"/>
        </w:rPr>
      </w:pPr>
      <w:r w:rsidRPr="00042EF7">
        <w:rPr>
          <w:rFonts w:ascii="Arial" w:hAnsi="Arial" w:cs="Arial"/>
          <w:color w:val="auto"/>
          <w:sz w:val="48"/>
          <w:szCs w:val="48"/>
          <w:u w:val="single"/>
        </w:rPr>
        <w:t>příklady E</w:t>
      </w:r>
      <w:r w:rsidRPr="00042EF7">
        <w:rPr>
          <w:rFonts w:ascii="Arial" w:hAnsi="Arial" w:cs="Arial"/>
          <w:color w:val="auto"/>
          <w:sz w:val="48"/>
          <w:szCs w:val="48"/>
          <w:vertAlign w:val="subscript"/>
        </w:rPr>
        <w:t>A</w:t>
      </w:r>
      <w:r w:rsidRPr="00042EF7">
        <w:rPr>
          <w:rFonts w:ascii="Arial" w:hAnsi="Arial" w:cs="Arial"/>
          <w:color w:val="auto"/>
          <w:sz w:val="48"/>
          <w:szCs w:val="48"/>
        </w:rPr>
        <w:t>: elektrická jiskra, zahřívání</w:t>
      </w:r>
      <w:r>
        <w:rPr>
          <w:rFonts w:ascii="Arial" w:hAnsi="Arial" w:cs="Arial"/>
          <w:color w:val="auto"/>
          <w:sz w:val="48"/>
          <w:szCs w:val="48"/>
        </w:rPr>
        <w:t>, zahájení reakce dvou látek, světlo</w:t>
      </w:r>
    </w:p>
    <w:p w:rsidR="00F90DD8" w:rsidRPr="00480D04" w:rsidRDefault="00042EF7" w:rsidP="00613085">
      <w:pPr>
        <w:pStyle w:val="Normlnweb"/>
        <w:numPr>
          <w:ilvl w:val="0"/>
          <w:numId w:val="6"/>
        </w:numPr>
        <w:rPr>
          <w:rFonts w:ascii="Arial" w:hAnsi="Arial" w:cs="Arial"/>
          <w:color w:val="auto"/>
          <w:sz w:val="48"/>
          <w:szCs w:val="48"/>
        </w:rPr>
      </w:pPr>
      <w:r w:rsidRPr="00042EF7">
        <w:rPr>
          <w:rFonts w:ascii="Arial" w:hAnsi="Arial" w:cs="Arial"/>
          <w:color w:val="auto"/>
          <w:sz w:val="48"/>
          <w:szCs w:val="48"/>
        </w:rPr>
        <w:t xml:space="preserve">např. </w:t>
      </w:r>
      <w:r>
        <w:rPr>
          <w:rFonts w:ascii="Arial" w:hAnsi="Arial" w:cs="Arial"/>
          <w:color w:val="auto"/>
          <w:sz w:val="48"/>
          <w:szCs w:val="48"/>
        </w:rPr>
        <w:t>vaření, topení, svícení (nutno počítat se ztrátami)</w:t>
      </w:r>
      <w:bookmarkStart w:id="0" w:name="_GoBack"/>
      <w:bookmarkEnd w:id="0"/>
    </w:p>
    <w:sectPr w:rsidR="00F90DD8" w:rsidRPr="00480D04" w:rsidSect="00865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E15BF"/>
    <w:multiLevelType w:val="hybridMultilevel"/>
    <w:tmpl w:val="97AC2F0C"/>
    <w:lvl w:ilvl="0" w:tplc="AC2CB5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5346E9"/>
    <w:multiLevelType w:val="hybridMultilevel"/>
    <w:tmpl w:val="3522D31E"/>
    <w:lvl w:ilvl="0" w:tplc="352899C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B084C"/>
    <w:multiLevelType w:val="hybridMultilevel"/>
    <w:tmpl w:val="68002764"/>
    <w:lvl w:ilvl="0" w:tplc="28E0A040">
      <w:start w:val="1"/>
      <w:numFmt w:val="bullet"/>
      <w:lvlText w:val="&gt;"/>
      <w:lvlJc w:val="left"/>
      <w:pPr>
        <w:ind w:left="1140" w:hanging="42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F5033CB"/>
    <w:multiLevelType w:val="hybridMultilevel"/>
    <w:tmpl w:val="9A60BD12"/>
    <w:lvl w:ilvl="0" w:tplc="18ACBEC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96B09"/>
    <w:multiLevelType w:val="hybridMultilevel"/>
    <w:tmpl w:val="A12826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B41F55"/>
    <w:multiLevelType w:val="hybridMultilevel"/>
    <w:tmpl w:val="451CA59A"/>
    <w:lvl w:ilvl="0" w:tplc="BF5A6D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hyphenationZone w:val="425"/>
  <w:characterSpacingControl w:val="doNotCompress"/>
  <w:compat/>
  <w:rsids>
    <w:rsidRoot w:val="00231F12"/>
    <w:rsid w:val="00042EF7"/>
    <w:rsid w:val="000B5B4E"/>
    <w:rsid w:val="001676F7"/>
    <w:rsid w:val="00231F12"/>
    <w:rsid w:val="00270958"/>
    <w:rsid w:val="00480D04"/>
    <w:rsid w:val="00613085"/>
    <w:rsid w:val="0068443D"/>
    <w:rsid w:val="008653B8"/>
    <w:rsid w:val="00C35E27"/>
    <w:rsid w:val="00F90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53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1F1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0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DD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67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80D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1F1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0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DD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67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2012-03-01T09:50:00Z</dcterms:created>
  <dcterms:modified xsi:type="dcterms:W3CDTF">2012-03-01T09:50:00Z</dcterms:modified>
</cp:coreProperties>
</file>