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0" w:rsidRDefault="004B4CD0" w:rsidP="004B4CD0">
      <w:pPr>
        <w:pStyle w:val="Nzev"/>
      </w:pPr>
    </w:p>
    <w:p w:rsidR="004B4CD0" w:rsidRDefault="004B4CD0" w:rsidP="004B4CD0">
      <w:pPr>
        <w:pStyle w:val="Nzev"/>
      </w:pPr>
    </w:p>
    <w:p w:rsidR="004B4CD0" w:rsidRDefault="004B4CD0" w:rsidP="004B4CD0"/>
    <w:p w:rsidR="004B4CD0" w:rsidRDefault="004B4CD0" w:rsidP="004B4CD0"/>
    <w:p w:rsidR="004B4CD0" w:rsidRDefault="004B4CD0" w:rsidP="004B4CD0"/>
    <w:p w:rsidR="004B4CD0" w:rsidRDefault="004B4CD0" w:rsidP="004B4CD0"/>
    <w:p w:rsidR="004B4CD0" w:rsidRDefault="004B4CD0" w:rsidP="004B4CD0">
      <w:r>
        <w:tab/>
      </w:r>
      <w:r>
        <w:tab/>
      </w:r>
    </w:p>
    <w:p w:rsidR="00064DB0" w:rsidRDefault="00064DB0" w:rsidP="004B4CD0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ŽIVOT V PŘÍRODĚ</w:t>
      </w:r>
    </w:p>
    <w:p w:rsidR="004B4CD0" w:rsidRDefault="004B4CD0" w:rsidP="004B4CD0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VY_12_INOVACE_02-01</w:t>
      </w:r>
    </w:p>
    <w:p w:rsidR="004B4CD0" w:rsidRPr="001B40C2" w:rsidRDefault="004B4CD0" w:rsidP="004B4CD0">
      <w:pPr>
        <w:rPr>
          <w:rFonts w:ascii="Calibri" w:hAnsi="Calibri" w:cs="Calibri"/>
          <w:sz w:val="56"/>
          <w:szCs w:val="56"/>
        </w:rPr>
      </w:pPr>
    </w:p>
    <w:p w:rsidR="003F191A" w:rsidRPr="001B40C2" w:rsidRDefault="003F191A" w:rsidP="003F191A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7"/>
        <w:gridCol w:w="6981"/>
      </w:tblGrid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3F191A" w:rsidRPr="00A17883" w:rsidRDefault="003F191A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</w:tr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3F191A" w:rsidRPr="00A17883" w:rsidRDefault="003F191A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3F191A" w:rsidRPr="00A17883" w:rsidRDefault="003F191A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Český jazyk a literatura</w:t>
            </w:r>
          </w:p>
        </w:tc>
      </w:tr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3F191A" w:rsidRPr="00A17883" w:rsidRDefault="003F191A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Pracujeme s odbornými texty</w:t>
            </w:r>
          </w:p>
        </w:tc>
      </w:tr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3F191A" w:rsidRPr="00A17883" w:rsidRDefault="003F191A" w:rsidP="00064DB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Život v</w:t>
            </w:r>
            <w:r w:rsidR="00064DB0">
              <w:rPr>
                <w:rFonts w:ascii="Calibri" w:hAnsi="Calibri" w:cs="Calibri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přírodě</w:t>
            </w:r>
            <w:r w:rsidR="00064DB0">
              <w:rPr>
                <w:rFonts w:ascii="Calibri" w:hAnsi="Calibri" w:cs="Calibri"/>
                <w:sz w:val="28"/>
                <w:szCs w:val="28"/>
              </w:rPr>
              <w:t xml:space="preserve"> (populárně naučný text)</w:t>
            </w:r>
          </w:p>
        </w:tc>
      </w:tr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3F191A" w:rsidRPr="00A17883" w:rsidRDefault="003F191A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Mgr. Libuše Gondkovská</w:t>
            </w:r>
          </w:p>
        </w:tc>
      </w:tr>
      <w:tr w:rsidR="003F191A" w:rsidTr="00BF120E">
        <w:tc>
          <w:tcPr>
            <w:tcW w:w="2376" w:type="dxa"/>
          </w:tcPr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3F191A" w:rsidRPr="00A17883" w:rsidRDefault="003F1BDB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4. 5. 2011</w:t>
            </w:r>
          </w:p>
        </w:tc>
      </w:tr>
      <w:tr w:rsidR="003F191A" w:rsidTr="00BF120E">
        <w:tc>
          <w:tcPr>
            <w:tcW w:w="2376" w:type="dxa"/>
          </w:tcPr>
          <w:p w:rsidR="003F191A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3F191A" w:rsidRPr="00A17883" w:rsidRDefault="003F191A" w:rsidP="00BF12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3F191A" w:rsidRPr="00A17883" w:rsidRDefault="003F191A" w:rsidP="00BF12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Práce se čtenářskými strategiemi, prohlubování studijního čtení.</w:t>
            </w:r>
          </w:p>
        </w:tc>
      </w:tr>
    </w:tbl>
    <w:p w:rsidR="004B4CD0" w:rsidRPr="001B40C2" w:rsidRDefault="004B4CD0" w:rsidP="004B4CD0">
      <w:pPr>
        <w:rPr>
          <w:rFonts w:ascii="Calibri" w:hAnsi="Calibri" w:cs="Calibri"/>
          <w:sz w:val="56"/>
          <w:szCs w:val="56"/>
        </w:rPr>
      </w:pPr>
    </w:p>
    <w:p w:rsidR="004B4CD0" w:rsidRPr="001B40C2" w:rsidRDefault="004B4CD0" w:rsidP="004B4CD0">
      <w:pPr>
        <w:rPr>
          <w:rFonts w:ascii="Calibri" w:hAnsi="Calibri" w:cs="Calibri"/>
          <w:sz w:val="56"/>
          <w:szCs w:val="56"/>
        </w:rPr>
      </w:pPr>
    </w:p>
    <w:p w:rsidR="004B4CD0" w:rsidRPr="001B40C2" w:rsidRDefault="004B4CD0" w:rsidP="004B4CD0">
      <w:pPr>
        <w:rPr>
          <w:rFonts w:ascii="Calibri" w:hAnsi="Calibri" w:cs="Calibri"/>
          <w:sz w:val="56"/>
          <w:szCs w:val="56"/>
        </w:rPr>
      </w:pPr>
    </w:p>
    <w:p w:rsidR="004B4CD0" w:rsidRDefault="004B4CD0" w:rsidP="004B4CD0">
      <w:pPr>
        <w:rPr>
          <w:rFonts w:ascii="Calibri" w:hAnsi="Calibri" w:cs="Calibri"/>
          <w:sz w:val="56"/>
          <w:szCs w:val="56"/>
        </w:rPr>
      </w:pPr>
    </w:p>
    <w:p w:rsidR="004B4CD0" w:rsidRPr="00FB1352" w:rsidRDefault="004B4CD0" w:rsidP="003F191A">
      <w:pPr>
        <w:tabs>
          <w:tab w:val="left" w:pos="1020"/>
        </w:tabs>
        <w:rPr>
          <w:szCs w:val="24"/>
        </w:rPr>
      </w:pPr>
      <w:r>
        <w:rPr>
          <w:rFonts w:ascii="Calibri" w:hAnsi="Calibri" w:cs="Calibri"/>
          <w:sz w:val="56"/>
          <w:szCs w:val="56"/>
        </w:rPr>
        <w:lastRenderedPageBreak/>
        <w:tab/>
      </w:r>
      <w:r w:rsidRPr="00FB1352">
        <w:rPr>
          <w:sz w:val="96"/>
          <w:szCs w:val="96"/>
        </w:rPr>
        <w:t>Pytlonoš</w:t>
      </w:r>
      <w:r>
        <w:rPr>
          <w:sz w:val="96"/>
          <w:szCs w:val="96"/>
        </w:rPr>
        <w:t xml:space="preserve">                </w:t>
      </w:r>
      <w:r>
        <w:rPr>
          <w:szCs w:val="24"/>
        </w:rPr>
        <w:t>(odstřihnout)</w:t>
      </w:r>
    </w:p>
    <w:p w:rsidR="004B4CD0" w:rsidRDefault="004B4CD0" w:rsidP="004B4CD0">
      <w:pPr>
        <w:rPr>
          <w:sz w:val="36"/>
          <w:szCs w:val="36"/>
        </w:rPr>
      </w:pPr>
    </w:p>
    <w:p w:rsidR="004B4CD0" w:rsidRPr="000975B1" w:rsidRDefault="004B4CD0" w:rsidP="004B4CD0">
      <w:pPr>
        <w:rPr>
          <w:sz w:val="36"/>
          <w:szCs w:val="36"/>
        </w:rPr>
      </w:pPr>
    </w:p>
    <w:p w:rsidR="004B4CD0" w:rsidRDefault="004B4CD0" w:rsidP="004B4CD0">
      <w:pPr>
        <w:rPr>
          <w:szCs w:val="24"/>
        </w:rPr>
      </w:pPr>
      <w:r>
        <w:rPr>
          <w:szCs w:val="24"/>
        </w:rPr>
        <w:t>Pytlonoši žijí v Severní Americe od Kanady až po jižní Mexiko. Tito malí savci se zavalitým tělem mají krátké nohy se silnými a ostrými drápy. Hlava se sotva viditelnýma ušima je široká a malé oči jsou neustále potažené silnou lepkavou vrstvou ochranné tekutiny. Živí se převážně kořínky, hlízami a cibulkami rostlin. Obzvlášť jim chutnají batáty a cukrová třtina.</w:t>
      </w:r>
    </w:p>
    <w:p w:rsidR="004B4CD0" w:rsidRDefault="004B4CD0" w:rsidP="004B4CD0">
      <w:pPr>
        <w:rPr>
          <w:szCs w:val="24"/>
        </w:rPr>
      </w:pPr>
      <w:r>
        <w:rPr>
          <w:szCs w:val="24"/>
        </w:rPr>
        <w:t>Pytlonoš je dokonale přizpůsobený životu v podzemí. Vůbec totiž neopouští chodby, které si hloubí pod zemí a které mohou být až 10 metrů dlouhé. Chodby jsou vyhloubeny ve dvou úrovních. Ty, které jsou blízko povrchu, slouží k vyhledávání potravy. Ostatní klesají hlouběji a vedou do různých prostor, z nichž každá má svůj účel: slouží buď jako hnízdo, nebo jako prostorné skladiště pro zásoby potravy, záchod nebo žumpa. Je to dokonale zařízené obydlí s téměř stálou teplotou a vlhkostí. Vchod do nory pytlonoš poctivě ucpe hlínou, která na povrchu země tvoří typický kopeček, sloužící jako důmyslný větrák.</w:t>
      </w:r>
    </w:p>
    <w:p w:rsidR="004B4CD0" w:rsidRDefault="004B4CD0" w:rsidP="004B4CD0">
      <w:pPr>
        <w:rPr>
          <w:noProof/>
        </w:rPr>
      </w:pPr>
      <w:r>
        <w:rPr>
          <w:szCs w:val="24"/>
        </w:rPr>
        <w:t>(</w:t>
      </w:r>
      <w:proofErr w:type="gramStart"/>
      <w:r>
        <w:rPr>
          <w:szCs w:val="24"/>
        </w:rPr>
        <w:t>str.16</w:t>
      </w:r>
      <w:proofErr w:type="gramEnd"/>
      <w:r>
        <w:rPr>
          <w:szCs w:val="24"/>
        </w:rPr>
        <w:t>)</w:t>
      </w:r>
    </w:p>
    <w:p w:rsidR="004B4CD0" w:rsidRDefault="004B4CD0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</w:p>
    <w:p w:rsidR="0025443E" w:rsidRDefault="0025443E" w:rsidP="004B4CD0">
      <w:pPr>
        <w:rPr>
          <w:noProof/>
        </w:rPr>
      </w:pPr>
      <w:bookmarkStart w:id="0" w:name="_GoBack"/>
      <w:bookmarkEnd w:id="0"/>
    </w:p>
    <w:p w:rsidR="004B4CD0" w:rsidRDefault="004B4CD0" w:rsidP="004B4CD0">
      <w:pPr>
        <w:rPr>
          <w:noProof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Pr="009951CA" w:rsidRDefault="004B4CD0" w:rsidP="004B4CD0">
      <w:pPr>
        <w:rPr>
          <w:szCs w:val="24"/>
        </w:rPr>
      </w:pPr>
      <w:r w:rsidRPr="00475F77">
        <w:rPr>
          <w:sz w:val="96"/>
          <w:szCs w:val="96"/>
        </w:rPr>
        <w:lastRenderedPageBreak/>
        <w:t xml:space="preserve">Křeček </w:t>
      </w:r>
      <w:proofErr w:type="gramStart"/>
      <w:r w:rsidRPr="00475F77">
        <w:rPr>
          <w:sz w:val="96"/>
          <w:szCs w:val="96"/>
        </w:rPr>
        <w:t>polní</w:t>
      </w:r>
      <w:r>
        <w:rPr>
          <w:szCs w:val="24"/>
        </w:rPr>
        <w:t xml:space="preserve">                                    (odstřihnout</w:t>
      </w:r>
      <w:proofErr w:type="gramEnd"/>
      <w:r>
        <w:rPr>
          <w:szCs w:val="24"/>
        </w:rPr>
        <w:t>)</w:t>
      </w:r>
    </w:p>
    <w:p w:rsidR="004B4CD0" w:rsidRPr="00475F77" w:rsidRDefault="004B4CD0" w:rsidP="004B4CD0">
      <w:pPr>
        <w:rPr>
          <w:sz w:val="96"/>
          <w:szCs w:val="96"/>
        </w:rPr>
      </w:pP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  <w:r>
        <w:rPr>
          <w:szCs w:val="24"/>
        </w:rPr>
        <w:t>Tento nevelký hlodavec je známý hlavně díky příbuzným druhům chovaným v zajetí. Křeček polní je běžně rozšířen od stepí střední i severní Asie až po západní Evropu. Křeček polní je nesmírně žravý a živí se vším, co se naskytne – zrním, kořínky, hlízami a plody rostlin, ale nepohrdne ani hmyzem, ptačími vejci, hlemýždi a ještěrkami. Přiživuje se také na zemědělských plodinách a dokazuje tak pestrost svého jídelníčku. Škody, které přitom způsobuje mu v některých zemích neustálé pronásledování. Křeček polní si ve skutečnosti staví 2 odlišná doupata – jedno na léto a jedno na zimu. První nora slouží především v době rozmnožování. Ve druhém doupěti si křeček nahromadí veliké zásoby potravy. To mu umožní přečkat zimu v úkrytu v </w:t>
      </w:r>
      <w:proofErr w:type="spellStart"/>
      <w:r>
        <w:rPr>
          <w:szCs w:val="24"/>
        </w:rPr>
        <w:t>polostrnulém</w:t>
      </w:r>
      <w:proofErr w:type="spellEnd"/>
      <w:r>
        <w:rPr>
          <w:szCs w:val="24"/>
        </w:rPr>
        <w:t xml:space="preserve"> stavu, z něhož se čas od času probouzí. </w:t>
      </w:r>
    </w:p>
    <w:p w:rsidR="00A26934" w:rsidRDefault="00A26934" w:rsidP="004B4CD0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347980</wp:posOffset>
            </wp:positionH>
            <wp:positionV relativeFrom="margin">
              <wp:posOffset>4015105</wp:posOffset>
            </wp:positionV>
            <wp:extent cx="4865370" cy="343852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rFonts w:ascii="Calibri" w:hAnsi="Calibri" w:cs="Calibri"/>
          <w:sz w:val="56"/>
          <w:szCs w:val="56"/>
        </w:rPr>
      </w:pPr>
    </w:p>
    <w:p w:rsidR="004B4CD0" w:rsidRDefault="004B4CD0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373817">
      <w:pPr>
        <w:rPr>
          <w:rFonts w:ascii="Calibri" w:hAnsi="Calibri" w:cs="Calibri"/>
          <w:szCs w:val="24"/>
        </w:rPr>
      </w:pPr>
    </w:p>
    <w:p w:rsidR="00A26934" w:rsidRPr="00373817" w:rsidRDefault="00373817" w:rsidP="0037381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obr. č. 1: křeček polní</w:t>
      </w:r>
    </w:p>
    <w:p w:rsidR="004B4CD0" w:rsidRDefault="00A26934" w:rsidP="004B4CD0">
      <w:pPr>
        <w:rPr>
          <w:rFonts w:ascii="Calibri" w:hAnsi="Calibri" w:cs="Calibri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3CFD4F32" wp14:editId="5CD4132B">
            <wp:extent cx="5681966" cy="3810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0063" cy="381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34" w:rsidRPr="000C2804" w:rsidRDefault="00A26934" w:rsidP="00A26934">
      <w:r>
        <w:t>obr. č. 2:  pytlonoš</w:t>
      </w: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A26934" w:rsidRDefault="00A26934" w:rsidP="004B4CD0">
      <w:pPr>
        <w:rPr>
          <w:rFonts w:ascii="Calibri" w:hAnsi="Calibri" w:cs="Calibri"/>
          <w:sz w:val="56"/>
          <w:szCs w:val="56"/>
        </w:rPr>
      </w:pPr>
    </w:p>
    <w:p w:rsidR="004B4CD0" w:rsidRDefault="004B4CD0" w:rsidP="004B4CD0">
      <w:pPr>
        <w:rPr>
          <w:szCs w:val="24"/>
        </w:rPr>
      </w:pPr>
      <w:r w:rsidRPr="00607F52">
        <w:rPr>
          <w:b/>
          <w:szCs w:val="24"/>
          <w:u w:val="single"/>
        </w:rPr>
        <w:t>Práce s textem</w:t>
      </w:r>
    </w:p>
    <w:p w:rsidR="004B4CD0" w:rsidRDefault="004B4CD0" w:rsidP="004B4CD0">
      <w:pPr>
        <w:rPr>
          <w:szCs w:val="24"/>
        </w:rPr>
      </w:pPr>
    </w:p>
    <w:p w:rsidR="004B4CD0" w:rsidRDefault="004B4CD0" w:rsidP="004B4CD0">
      <w:pPr>
        <w:rPr>
          <w:szCs w:val="24"/>
        </w:rPr>
      </w:pPr>
    </w:p>
    <w:p w:rsidR="004B4CD0" w:rsidRPr="00D30048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Přiřaď podle daných informací nadpis a obrázek ke správnému textu.</w:t>
      </w:r>
    </w:p>
    <w:p w:rsidR="004B4CD0" w:rsidRPr="00D30048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Které informace se shodují v obou textech? Dolož je.</w:t>
      </w:r>
    </w:p>
    <w:p w:rsidR="004B4CD0" w:rsidRPr="00D30048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Rozhodni, o jaký druh textu se jedná – umělecký/populárně naučný.</w:t>
      </w:r>
    </w:p>
    <w:p w:rsidR="004B4CD0" w:rsidRPr="003B71B6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Rozhodni, které zvíře má různorodější jídelníček, a dolož to v textu.</w:t>
      </w:r>
    </w:p>
    <w:p w:rsidR="004B4CD0" w:rsidRPr="00FB1352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Zjisti podle informací, zda se mohou obě zvířata setkat.</w:t>
      </w:r>
    </w:p>
    <w:p w:rsidR="004B4CD0" w:rsidRPr="009951CA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Našel jsi v textu nějakou informaci, že jsou oba živočichové hlodavci?</w:t>
      </w:r>
    </w:p>
    <w:p w:rsidR="00064DB0" w:rsidRPr="00064DB0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Můžeme rozhodnout podle informaci v textu,</w:t>
      </w:r>
      <w:r w:rsidR="00064DB0">
        <w:rPr>
          <w:szCs w:val="24"/>
        </w:rPr>
        <w:t xml:space="preserve"> že jsou obě zvířata býložravci?</w:t>
      </w:r>
    </w:p>
    <w:p w:rsidR="004B4CD0" w:rsidRPr="00AF6782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 xml:space="preserve"> Dolož.</w:t>
      </w:r>
    </w:p>
    <w:p w:rsidR="004B4CD0" w:rsidRPr="00AF6782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Zjisti do příští hodiny, co jsou to batáty a co se vyrábí z cukrové třtiny.</w:t>
      </w:r>
    </w:p>
    <w:p w:rsidR="004B4CD0" w:rsidRPr="009951CA" w:rsidRDefault="004B4CD0" w:rsidP="004B4CD0">
      <w:pPr>
        <w:pStyle w:val="Odstavecseseznamem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szCs w:val="24"/>
        </w:rPr>
        <w:t>Úkol navíc: Proč se říká „Klátí se jako třtina ve větru.“?</w:t>
      </w:r>
      <w:r w:rsidRPr="009951CA">
        <w:rPr>
          <w:rFonts w:ascii="Calibri" w:hAnsi="Calibri" w:cs="Calibri"/>
          <w:szCs w:val="24"/>
        </w:rPr>
        <w:t xml:space="preserve"> </w:t>
      </w: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4B4CD0" w:rsidRDefault="004B4CD0" w:rsidP="004B4CD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Forma práce: skupinová (podle počtu skupin namnožené texty, nadpisy a obrázky)</w:t>
      </w: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373817" w:rsidRDefault="00373817" w:rsidP="004B4CD0">
      <w:pPr>
        <w:rPr>
          <w:rFonts w:ascii="Calibri" w:hAnsi="Calibri" w:cs="Calibri"/>
          <w:szCs w:val="24"/>
        </w:rPr>
      </w:pPr>
    </w:p>
    <w:p w:rsidR="004B4CD0" w:rsidRDefault="004B4CD0" w:rsidP="004B4CD0">
      <w:pPr>
        <w:rPr>
          <w:rFonts w:ascii="Calibri" w:hAnsi="Calibri" w:cs="Calibri"/>
          <w:szCs w:val="24"/>
        </w:rPr>
      </w:pPr>
    </w:p>
    <w:p w:rsidR="004B4CD0" w:rsidRPr="00607F52" w:rsidRDefault="004B4CD0" w:rsidP="004B4CD0">
      <w:pPr>
        <w:rPr>
          <w:rFonts w:ascii="Calibri" w:hAnsi="Calibri" w:cs="Calibri"/>
          <w:sz w:val="56"/>
          <w:szCs w:val="56"/>
        </w:rPr>
      </w:pPr>
      <w:r w:rsidRPr="00607F52">
        <w:rPr>
          <w:rFonts w:ascii="Calibri" w:hAnsi="Calibri" w:cs="Calibri"/>
          <w:szCs w:val="24"/>
          <w:u w:val="single"/>
        </w:rPr>
        <w:lastRenderedPageBreak/>
        <w:t>Použité zdroje</w:t>
      </w:r>
      <w:r>
        <w:rPr>
          <w:rFonts w:ascii="Calibri" w:hAnsi="Calibri" w:cs="Calibri"/>
          <w:szCs w:val="24"/>
        </w:rPr>
        <w:t>:</w:t>
      </w:r>
      <w:r w:rsidRPr="00607F52">
        <w:rPr>
          <w:rFonts w:ascii="Calibri" w:hAnsi="Calibri" w:cs="Calibri"/>
          <w:szCs w:val="24"/>
        </w:rPr>
        <w:t xml:space="preserve"> </w:t>
      </w:r>
    </w:p>
    <w:p w:rsidR="004B4CD0" w:rsidRDefault="004B4CD0" w:rsidP="00A26934">
      <w:pPr>
        <w:pStyle w:val="not4bbtext"/>
      </w:pPr>
      <w:r>
        <w:t xml:space="preserve">ALIBERT -KOURAGUINE, Daniel. </w:t>
      </w:r>
      <w:r>
        <w:rPr>
          <w:rStyle w:val="Zvraznn"/>
        </w:rPr>
        <w:t>Tajuplný život zvířat: V prérii</w:t>
      </w:r>
      <w:r>
        <w:t>. 1. [</w:t>
      </w:r>
      <w:proofErr w:type="spellStart"/>
      <w:proofErr w:type="gramStart"/>
      <w:r>
        <w:t>s.l</w:t>
      </w:r>
      <w:proofErr w:type="spellEnd"/>
      <w:r>
        <w:t>.</w:t>
      </w:r>
      <w:proofErr w:type="gramEnd"/>
      <w:r>
        <w:t xml:space="preserve">] : Fortuna </w:t>
      </w:r>
      <w:proofErr w:type="spellStart"/>
      <w:r>
        <w:t>print</w:t>
      </w:r>
      <w:proofErr w:type="spellEnd"/>
      <w:r>
        <w:t>, 1992. 51 s.</w:t>
      </w:r>
    </w:p>
    <w:p w:rsidR="004B4CD0" w:rsidRDefault="004B4CD0" w:rsidP="004B4CD0">
      <w:pPr>
        <w:pStyle w:val="z-Konecformule"/>
      </w:pPr>
      <w:r>
        <w:t>Konec formuláře</w:t>
      </w:r>
    </w:p>
    <w:p w:rsidR="004B4CD0" w:rsidRPr="00E0699D" w:rsidRDefault="004B4CD0" w:rsidP="004B4CD0">
      <w:pPr>
        <w:widowControl/>
        <w:pBdr>
          <w:top w:val="single" w:sz="6" w:space="1" w:color="auto"/>
        </w:pBdr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vanish/>
          <w:kern w:val="0"/>
          <w:sz w:val="16"/>
          <w:szCs w:val="16"/>
        </w:rPr>
      </w:pPr>
      <w:r w:rsidRPr="00E0699D">
        <w:rPr>
          <w:rFonts w:ascii="Arial" w:hAnsi="Arial" w:cs="Arial"/>
          <w:vanish/>
          <w:kern w:val="0"/>
          <w:sz w:val="16"/>
          <w:szCs w:val="16"/>
        </w:rPr>
        <w:t>Konec formuláře</w:t>
      </w:r>
    </w:p>
    <w:p w:rsidR="004B4CD0" w:rsidRPr="00E0699D" w:rsidRDefault="004B4CD0" w:rsidP="004B4CD0">
      <w:pPr>
        <w:widowControl/>
        <w:pBdr>
          <w:bottom w:val="single" w:sz="6" w:space="1" w:color="auto"/>
        </w:pBdr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vanish/>
          <w:kern w:val="0"/>
          <w:sz w:val="16"/>
          <w:szCs w:val="16"/>
        </w:rPr>
      </w:pPr>
      <w:r w:rsidRPr="00E0699D">
        <w:rPr>
          <w:rFonts w:ascii="Arial" w:hAnsi="Arial" w:cs="Arial"/>
          <w:vanish/>
          <w:kern w:val="0"/>
          <w:sz w:val="16"/>
          <w:szCs w:val="16"/>
        </w:rPr>
        <w:t>Začátek formuláře</w:t>
      </w:r>
    </w:p>
    <w:p w:rsidR="004B4CD0" w:rsidRPr="00E0699D" w:rsidRDefault="004B4CD0" w:rsidP="004B4CD0">
      <w:pPr>
        <w:widowControl/>
        <w:pBdr>
          <w:top w:val="single" w:sz="6" w:space="1" w:color="auto"/>
        </w:pBdr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vanish/>
          <w:kern w:val="0"/>
          <w:sz w:val="16"/>
          <w:szCs w:val="16"/>
        </w:rPr>
      </w:pPr>
      <w:r w:rsidRPr="00E0699D">
        <w:rPr>
          <w:rFonts w:ascii="Arial" w:hAnsi="Arial" w:cs="Arial"/>
          <w:vanish/>
          <w:kern w:val="0"/>
          <w:sz w:val="16"/>
          <w:szCs w:val="16"/>
        </w:rPr>
        <w:t>Konec formuláře</w:t>
      </w:r>
    </w:p>
    <w:p w:rsidR="00A26934" w:rsidRPr="004C67A7" w:rsidRDefault="00A26934" w:rsidP="00A26934">
      <w:proofErr w:type="gramStart"/>
      <w:r>
        <w:t>obr.1:  křeček</w:t>
      </w:r>
      <w:proofErr w:type="gramEnd"/>
      <w:r>
        <w:t xml:space="preserve"> polní</w:t>
      </w:r>
    </w:p>
    <w:p w:rsidR="00A26934" w:rsidRPr="004C67A7" w:rsidRDefault="00A26934" w:rsidP="00A26934"/>
    <w:p w:rsidR="00A26934" w:rsidRPr="004C67A7" w:rsidRDefault="00A26934" w:rsidP="00A26934">
      <w:r>
        <w:t xml:space="preserve">KATANSKI. </w:t>
      </w:r>
      <w:proofErr w:type="spellStart"/>
      <w:r>
        <w:rPr>
          <w:i/>
          <w:iCs/>
        </w:rPr>
        <w:t>Wikimedia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Commons</w:t>
      </w:r>
      <w:proofErr w:type="spellEnd"/>
      <w:r>
        <w:t xml:space="preserve"> [online]. [</w:t>
      </w:r>
      <w:proofErr w:type="gramStart"/>
      <w:r>
        <w:t>cit.</w:t>
      </w:r>
      <w:r w:rsidR="00373817">
        <w:t>4</w:t>
      </w:r>
      <w:r>
        <w:t>.5.201</w:t>
      </w:r>
      <w:r w:rsidR="00373817">
        <w:t>1</w:t>
      </w:r>
      <w:proofErr w:type="gramEnd"/>
      <w:r>
        <w:t xml:space="preserve">]. Dostupný na WWW: </w:t>
      </w:r>
      <w:hyperlink r:id="rId11" w:history="1">
        <w:r w:rsidRPr="00493252">
          <w:rPr>
            <w:rStyle w:val="Hypertextovodkaz"/>
          </w:rPr>
          <w:t>http://cs.wikipedia.org/wiki/Soubor:Hamster.jpg</w:t>
        </w:r>
      </w:hyperlink>
      <w:r w:rsidR="00ED7C66">
        <w:t xml:space="preserve"> </w:t>
      </w:r>
    </w:p>
    <w:p w:rsidR="00A26934" w:rsidRDefault="00A26934" w:rsidP="00A26934"/>
    <w:p w:rsidR="00373817" w:rsidRDefault="00373817" w:rsidP="00373817">
      <w:proofErr w:type="gramStart"/>
      <w:r>
        <w:t>obr.č.</w:t>
      </w:r>
      <w:proofErr w:type="gramEnd"/>
      <w:r>
        <w:t>2:  pytlonoš</w:t>
      </w:r>
    </w:p>
    <w:p w:rsidR="00373817" w:rsidRDefault="00373817" w:rsidP="00373817"/>
    <w:p w:rsidR="00373817" w:rsidRPr="000C2804" w:rsidRDefault="00373817" w:rsidP="00373817">
      <w:r>
        <w:t xml:space="preserve">NEZNÁMÝ. </w:t>
      </w:r>
      <w:proofErr w:type="spellStart"/>
      <w:r>
        <w:rPr>
          <w:i/>
          <w:iCs/>
        </w:rPr>
        <w:t>Wikimedia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Commons</w:t>
      </w:r>
      <w:proofErr w:type="spellEnd"/>
      <w:r>
        <w:t xml:space="preserve"> [online]. [cit.4.5.2011]. Dostupný na WWW: </w:t>
      </w:r>
      <w:r w:rsidR="00ED7C66">
        <w:t xml:space="preserve">  </w:t>
      </w:r>
      <w:hyperlink r:id="rId12" w:history="1">
        <w:r w:rsidR="00ED7C66" w:rsidRPr="00493252">
          <w:rPr>
            <w:rStyle w:val="Hypertextovodkaz"/>
          </w:rPr>
          <w:t>http://upload.wikimedia.org/wikipedia/commons/1/19/Geomys_bursarius.jpg</w:t>
        </w:r>
      </w:hyperlink>
      <w:r w:rsidR="00ED7C66">
        <w:t xml:space="preserve"> </w:t>
      </w:r>
    </w:p>
    <w:p w:rsidR="004B4CD0" w:rsidRPr="0002644B" w:rsidRDefault="004B4CD0" w:rsidP="00373817">
      <w:pPr>
        <w:tabs>
          <w:tab w:val="left" w:pos="1800"/>
        </w:tabs>
        <w:rPr>
          <w:rFonts w:ascii="Arial" w:hAnsi="Arial" w:cs="Arial"/>
          <w:vanish/>
          <w:kern w:val="0"/>
          <w:sz w:val="16"/>
          <w:szCs w:val="16"/>
        </w:rPr>
      </w:pPr>
      <w:r w:rsidRPr="0002644B">
        <w:rPr>
          <w:rFonts w:ascii="Arial" w:hAnsi="Arial" w:cs="Arial"/>
          <w:vanish/>
          <w:kern w:val="0"/>
          <w:sz w:val="16"/>
          <w:szCs w:val="16"/>
        </w:rPr>
        <w:t>Začátek formuláře</w:t>
      </w:r>
    </w:p>
    <w:p w:rsidR="004B4CD0" w:rsidRPr="0002644B" w:rsidRDefault="004B4CD0" w:rsidP="004B4CD0">
      <w:pPr>
        <w:widowControl/>
        <w:pBdr>
          <w:top w:val="single" w:sz="6" w:space="1" w:color="auto"/>
        </w:pBdr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vanish/>
          <w:kern w:val="0"/>
          <w:sz w:val="16"/>
          <w:szCs w:val="16"/>
        </w:rPr>
      </w:pPr>
      <w:r w:rsidRPr="0002644B">
        <w:rPr>
          <w:rFonts w:ascii="Arial" w:hAnsi="Arial" w:cs="Arial"/>
          <w:vanish/>
          <w:kern w:val="0"/>
          <w:sz w:val="16"/>
          <w:szCs w:val="16"/>
        </w:rPr>
        <w:t>Konec formuláře</w:t>
      </w:r>
    </w:p>
    <w:p w:rsidR="004B4CD0" w:rsidRDefault="004B4CD0" w:rsidP="004B4CD0">
      <w:pPr>
        <w:rPr>
          <w:szCs w:val="24"/>
        </w:rPr>
      </w:pPr>
    </w:p>
    <w:p w:rsidR="004329F3" w:rsidRDefault="004329F3"/>
    <w:p w:rsidR="004C67A7" w:rsidRDefault="004C67A7"/>
    <w:p w:rsidR="004C67A7" w:rsidRDefault="004C67A7"/>
    <w:p w:rsidR="004C67A7" w:rsidRDefault="004C67A7"/>
    <w:p w:rsidR="004C67A7" w:rsidRDefault="004C67A7"/>
    <w:p w:rsidR="004C67A7" w:rsidRDefault="004C67A7"/>
    <w:p w:rsidR="004C67A7" w:rsidRDefault="004C67A7"/>
    <w:p w:rsidR="004C67A7" w:rsidRDefault="004C67A7"/>
    <w:p w:rsidR="004C67A7" w:rsidRDefault="004C67A7">
      <w:pPr>
        <w:rPr>
          <w:noProof/>
        </w:rPr>
      </w:pPr>
    </w:p>
    <w:p w:rsidR="004C67A7" w:rsidRDefault="004C67A7"/>
    <w:p w:rsidR="004C67A7" w:rsidRPr="004C67A7" w:rsidRDefault="004C67A7" w:rsidP="004C67A7"/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</w:pPr>
    </w:p>
    <w:p w:rsidR="000C2804" w:rsidRDefault="000C2804" w:rsidP="004C67A7">
      <w:pPr>
        <w:tabs>
          <w:tab w:val="left" w:pos="2580"/>
        </w:tabs>
        <w:rPr>
          <w:rFonts w:ascii="Arial" w:hAnsi="Arial" w:cs="Arial"/>
          <w:sz w:val="20"/>
        </w:rPr>
      </w:pPr>
    </w:p>
    <w:p w:rsidR="000C2804" w:rsidRDefault="00464967" w:rsidP="004C67A7">
      <w:pPr>
        <w:tabs>
          <w:tab w:val="left" w:pos="2580"/>
        </w:tabs>
      </w:pPr>
      <w:r w:rsidRPr="003A7E80">
        <w:rPr>
          <w:rFonts w:ascii="Arial" w:hAnsi="Arial" w:cs="Arial"/>
          <w:sz w:val="20"/>
        </w:rPr>
        <w:t xml:space="preserve"> </w:t>
      </w:r>
    </w:p>
    <w:p w:rsidR="000C2804" w:rsidRPr="000C2804" w:rsidRDefault="000C2804" w:rsidP="000C2804"/>
    <w:p w:rsidR="000C2804" w:rsidRPr="000C2804" w:rsidRDefault="000C2804" w:rsidP="000C2804"/>
    <w:sectPr w:rsidR="000C2804" w:rsidRPr="000C280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3" w:rsidRDefault="008A2213">
      <w:r>
        <w:separator/>
      </w:r>
    </w:p>
  </w:endnote>
  <w:endnote w:type="continuationSeparator" w:id="0">
    <w:p w:rsidR="008A2213" w:rsidRDefault="008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8A2213">
    <w:pPr>
      <w:pStyle w:val="Zpat"/>
    </w:pPr>
  </w:p>
  <w:p w:rsidR="00F84D33" w:rsidRDefault="004B4CD0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 wp14:anchorId="6F9C4F26" wp14:editId="5A95660E">
          <wp:extent cx="5667375" cy="1238250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3" w:rsidRDefault="008A2213">
      <w:r>
        <w:separator/>
      </w:r>
    </w:p>
  </w:footnote>
  <w:footnote w:type="continuationSeparator" w:id="0">
    <w:p w:rsidR="008A2213" w:rsidRDefault="008A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130"/>
    <w:multiLevelType w:val="hybridMultilevel"/>
    <w:tmpl w:val="0230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508F"/>
    <w:multiLevelType w:val="hybridMultilevel"/>
    <w:tmpl w:val="258E253C"/>
    <w:lvl w:ilvl="0" w:tplc="F5E60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D0"/>
    <w:rsid w:val="00064DB0"/>
    <w:rsid w:val="000C2804"/>
    <w:rsid w:val="001E48C4"/>
    <w:rsid w:val="0025443E"/>
    <w:rsid w:val="00373817"/>
    <w:rsid w:val="003966B0"/>
    <w:rsid w:val="003B284B"/>
    <w:rsid w:val="003F191A"/>
    <w:rsid w:val="003F1BDB"/>
    <w:rsid w:val="004329F3"/>
    <w:rsid w:val="00464967"/>
    <w:rsid w:val="004B4CD0"/>
    <w:rsid w:val="004C67A7"/>
    <w:rsid w:val="006F5426"/>
    <w:rsid w:val="008A2213"/>
    <w:rsid w:val="00A26934"/>
    <w:rsid w:val="00B41920"/>
    <w:rsid w:val="00C430DC"/>
    <w:rsid w:val="00D765D8"/>
    <w:rsid w:val="00E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4C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B4CD0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4CD0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CD0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B4C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4CD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B4CD0"/>
    <w:pPr>
      <w:ind w:left="720"/>
      <w:contextualSpacing/>
    </w:pPr>
  </w:style>
  <w:style w:type="paragraph" w:customStyle="1" w:styleId="not4bbtext">
    <w:name w:val="not4bbtext"/>
    <w:basedOn w:val="Normln"/>
    <w:rsid w:val="004B4CD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Zvraznn">
    <w:name w:val="Emphasis"/>
    <w:basedOn w:val="Standardnpsmoodstavce"/>
    <w:uiPriority w:val="20"/>
    <w:qFormat/>
    <w:rsid w:val="004B4CD0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4B4CD0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4B4C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B4CD0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B4C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CD0"/>
    <w:rPr>
      <w:rFonts w:ascii="Tahoma" w:eastAsia="Times New Roman" w:hAnsi="Tahoma" w:cs="Tahoma"/>
      <w:kern w:val="1"/>
      <w:sz w:val="16"/>
      <w:szCs w:val="16"/>
      <w:lang w:eastAsia="cs-CZ"/>
    </w:rPr>
  </w:style>
  <w:style w:type="table" w:styleId="Mkatabulky">
    <w:name w:val="Table Grid"/>
    <w:basedOn w:val="Normlntabulka"/>
    <w:rsid w:val="003F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C67A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934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4C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B4CD0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4CD0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CD0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B4C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4CD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B4CD0"/>
    <w:pPr>
      <w:ind w:left="720"/>
      <w:contextualSpacing/>
    </w:pPr>
  </w:style>
  <w:style w:type="paragraph" w:customStyle="1" w:styleId="not4bbtext">
    <w:name w:val="not4bbtext"/>
    <w:basedOn w:val="Normln"/>
    <w:rsid w:val="004B4CD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Zvraznn">
    <w:name w:val="Emphasis"/>
    <w:basedOn w:val="Standardnpsmoodstavce"/>
    <w:uiPriority w:val="20"/>
    <w:qFormat/>
    <w:rsid w:val="004B4CD0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4B4CD0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4B4C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B4CD0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B4C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CD0"/>
    <w:rPr>
      <w:rFonts w:ascii="Tahoma" w:eastAsia="Times New Roman" w:hAnsi="Tahoma" w:cs="Tahoma"/>
      <w:kern w:val="1"/>
      <w:sz w:val="16"/>
      <w:szCs w:val="16"/>
      <w:lang w:eastAsia="cs-CZ"/>
    </w:rPr>
  </w:style>
  <w:style w:type="table" w:styleId="Mkatabulky">
    <w:name w:val="Table Grid"/>
    <w:basedOn w:val="Normlntabulka"/>
    <w:rsid w:val="003F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C67A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934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load.wikimedia.org/wikipedia/commons/1/19/Geomys_bursariu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Hamster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6BEA-ED93-4492-9697-E5C4BCE4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Petr Chvojka</cp:lastModifiedBy>
  <cp:revision>2</cp:revision>
  <dcterms:created xsi:type="dcterms:W3CDTF">2012-05-08T09:59:00Z</dcterms:created>
  <dcterms:modified xsi:type="dcterms:W3CDTF">2012-05-08T09:59:00Z</dcterms:modified>
</cp:coreProperties>
</file>