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9E" w:rsidRDefault="00F3539E" w:rsidP="00F3539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color w:val="0D0D0D"/>
          <w:kern w:val="24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>Název školy: ZŠ Varnsdorf, Edisonova 2821, okres Děčín, příspěvková organizace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br/>
      </w:r>
      <w:r w:rsidR="00C729A4" w:rsidRPr="00C729A4">
        <w:rPr>
          <w:rFonts w:ascii="Arial" w:hAnsi="Arial" w:cs="Arial"/>
          <w:color w:val="0D0D0D"/>
          <w:kern w:val="24"/>
          <w:sz w:val="36"/>
          <w:szCs w:val="36"/>
        </w:rPr>
        <w:t>Člověk a svět práce</w:t>
      </w:r>
      <w:r w:rsidR="00C729A4">
        <w:rPr>
          <w:rFonts w:ascii="Arial" w:hAnsi="Arial" w:cs="Arial"/>
          <w:color w:val="0D0D0D"/>
          <w:kern w:val="24"/>
          <w:sz w:val="36"/>
          <w:szCs w:val="36"/>
        </w:rPr>
        <w:t xml:space="preserve">, 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t xml:space="preserve">Finanční gramotnost, </w:t>
      </w:r>
      <w:r>
        <w:rPr>
          <w:rFonts w:ascii="Arial" w:hAnsi="Arial" w:cs="Arial"/>
          <w:color w:val="0D0D0D"/>
          <w:kern w:val="24"/>
          <w:sz w:val="36"/>
          <w:szCs w:val="36"/>
        </w:rPr>
        <w:t>Křížovka (pracovní list)</w:t>
      </w:r>
    </w:p>
    <w:p w:rsidR="00F3539E" w:rsidRPr="00AB2253" w:rsidRDefault="00F3539E" w:rsidP="00F3539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>Autor: Mgr. Helena Foldinová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br/>
        <w:t xml:space="preserve">Název a číslo materiálu: 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VY_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62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_INOVACE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_18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/I.SADA</w:t>
      </w:r>
    </w:p>
    <w:p w:rsidR="00F3539E" w:rsidRPr="00AB2253" w:rsidRDefault="00F3539E" w:rsidP="00F3539E">
      <w:pPr>
        <w:rPr>
          <w:rFonts w:ascii="Arial" w:hAnsi="Arial" w:cs="Arial"/>
          <w:sz w:val="36"/>
          <w:szCs w:val="36"/>
        </w:rPr>
      </w:pPr>
    </w:p>
    <w:p w:rsidR="00F3539E" w:rsidRPr="00AB2253" w:rsidRDefault="00F3539E" w:rsidP="00F3539E">
      <w:pPr>
        <w:rPr>
          <w:rFonts w:ascii="Arial" w:hAnsi="Arial" w:cs="Arial"/>
          <w:sz w:val="36"/>
          <w:szCs w:val="36"/>
        </w:rPr>
      </w:pPr>
    </w:p>
    <w:p w:rsidR="00F3539E" w:rsidRPr="00AB2253" w:rsidRDefault="00F3539E" w:rsidP="00F3539E">
      <w:pPr>
        <w:rPr>
          <w:rFonts w:ascii="Arial" w:hAnsi="Arial" w:cs="Arial"/>
          <w:sz w:val="36"/>
          <w:szCs w:val="36"/>
        </w:rPr>
      </w:pPr>
    </w:p>
    <w:p w:rsidR="00F3539E" w:rsidRPr="00AB2253" w:rsidRDefault="00F3539E" w:rsidP="00F353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b/>
          <w:bCs/>
          <w:sz w:val="36"/>
          <w:szCs w:val="36"/>
        </w:rPr>
        <w:t xml:space="preserve">Anotace: </w:t>
      </w:r>
      <w:r w:rsidRPr="00AB2253">
        <w:rPr>
          <w:rFonts w:ascii="Arial" w:hAnsi="Arial" w:cs="Arial"/>
          <w:sz w:val="36"/>
          <w:szCs w:val="36"/>
        </w:rPr>
        <w:t>Pr</w:t>
      </w:r>
      <w:r>
        <w:rPr>
          <w:rFonts w:ascii="Arial" w:hAnsi="Arial" w:cs="Arial"/>
          <w:sz w:val="36"/>
          <w:szCs w:val="36"/>
        </w:rPr>
        <w:t xml:space="preserve">acovní list </w:t>
      </w:r>
      <w:r w:rsidRPr="00AB2253">
        <w:rPr>
          <w:rFonts w:ascii="Arial" w:hAnsi="Arial" w:cs="Arial"/>
          <w:sz w:val="36"/>
          <w:szCs w:val="36"/>
        </w:rPr>
        <w:t xml:space="preserve">je určena pro žáky </w:t>
      </w:r>
      <w:r>
        <w:rPr>
          <w:rFonts w:ascii="Arial" w:hAnsi="Arial" w:cs="Arial"/>
          <w:sz w:val="36"/>
          <w:szCs w:val="36"/>
        </w:rPr>
        <w:t>9</w:t>
      </w:r>
      <w:r w:rsidRPr="00AB2253">
        <w:rPr>
          <w:rFonts w:ascii="Arial" w:hAnsi="Arial" w:cs="Arial"/>
          <w:sz w:val="36"/>
          <w:szCs w:val="36"/>
        </w:rPr>
        <w:t xml:space="preserve">. ročníku, </w:t>
      </w:r>
      <w:r>
        <w:rPr>
          <w:rFonts w:ascii="Arial" w:hAnsi="Arial" w:cs="Arial"/>
          <w:sz w:val="36"/>
          <w:szCs w:val="36"/>
        </w:rPr>
        <w:t>žáci si ověřují některé pojmy z finanční gramotnosti a v tajence zjistí jeden ze zdrojů, kde si mohou také půjčit peníze.</w:t>
      </w:r>
    </w:p>
    <w:p w:rsidR="00F3539E" w:rsidRPr="00AB2253" w:rsidRDefault="00F3539E" w:rsidP="00F353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sz w:val="36"/>
          <w:szCs w:val="36"/>
        </w:rPr>
        <w:t>Období: září – prosinec 2011</w:t>
      </w:r>
    </w:p>
    <w:p w:rsidR="00F3539E" w:rsidRPr="00130253" w:rsidRDefault="00F3539E" w:rsidP="00F3539E">
      <w:pPr>
        <w:spacing w:line="240" w:lineRule="auto"/>
        <w:rPr>
          <w:sz w:val="44"/>
          <w:szCs w:val="44"/>
        </w:rPr>
      </w:pPr>
    </w:p>
    <w:p w:rsidR="00F3539E" w:rsidRDefault="00F3539E" w:rsidP="00F3539E">
      <w:pPr>
        <w:spacing w:line="240" w:lineRule="auto"/>
        <w:rPr>
          <w:b/>
          <w:bCs/>
          <w:sz w:val="28"/>
          <w:szCs w:val="28"/>
        </w:rPr>
      </w:pPr>
    </w:p>
    <w:p w:rsidR="00F3539E" w:rsidRDefault="00F3539E" w:rsidP="00F3539E">
      <w:pPr>
        <w:spacing w:line="240" w:lineRule="auto"/>
        <w:rPr>
          <w:b/>
          <w:bCs/>
          <w:sz w:val="28"/>
          <w:szCs w:val="28"/>
        </w:rPr>
      </w:pPr>
    </w:p>
    <w:p w:rsidR="00F3539E" w:rsidRDefault="00F3539E" w:rsidP="00F3539E">
      <w:pPr>
        <w:spacing w:line="240" w:lineRule="auto"/>
        <w:rPr>
          <w:b/>
          <w:bCs/>
          <w:sz w:val="28"/>
          <w:szCs w:val="28"/>
        </w:rPr>
      </w:pPr>
    </w:p>
    <w:p w:rsidR="00F3539E" w:rsidRDefault="00F3539E" w:rsidP="00F3539E">
      <w:pPr>
        <w:spacing w:line="240" w:lineRule="auto"/>
        <w:rPr>
          <w:b/>
          <w:bCs/>
          <w:sz w:val="28"/>
          <w:szCs w:val="28"/>
        </w:rPr>
      </w:pPr>
    </w:p>
    <w:p w:rsidR="00F3539E" w:rsidRDefault="00F3539E" w:rsidP="00F3539E">
      <w:pPr>
        <w:spacing w:line="240" w:lineRule="auto"/>
        <w:rPr>
          <w:b/>
          <w:bCs/>
          <w:sz w:val="28"/>
          <w:szCs w:val="28"/>
        </w:rPr>
      </w:pPr>
    </w:p>
    <w:p w:rsidR="00F3539E" w:rsidRDefault="00F3539E" w:rsidP="00F3539E">
      <w:pPr>
        <w:spacing w:line="240" w:lineRule="auto"/>
        <w:rPr>
          <w:b/>
          <w:bCs/>
          <w:sz w:val="28"/>
          <w:szCs w:val="28"/>
        </w:rPr>
      </w:pPr>
    </w:p>
    <w:p w:rsidR="00F3539E" w:rsidRDefault="00F3539E" w:rsidP="00F3539E">
      <w:pPr>
        <w:spacing w:line="240" w:lineRule="auto"/>
        <w:rPr>
          <w:b/>
          <w:bCs/>
          <w:sz w:val="28"/>
          <w:szCs w:val="28"/>
        </w:rPr>
      </w:pPr>
    </w:p>
    <w:p w:rsidR="00F3539E" w:rsidRPr="00F3539E" w:rsidRDefault="00F3539E" w:rsidP="00F3539E">
      <w:pPr>
        <w:spacing w:line="240" w:lineRule="auto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15000" cy="12477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4E" w:rsidRPr="00F3539E" w:rsidRDefault="00F6244E" w:rsidP="00F6244E">
      <w:pPr>
        <w:spacing w:line="240" w:lineRule="auto"/>
        <w:jc w:val="center"/>
        <w:rPr>
          <w:b/>
          <w:sz w:val="36"/>
          <w:szCs w:val="36"/>
        </w:rPr>
      </w:pPr>
      <w:r w:rsidRPr="00F3539E">
        <w:rPr>
          <w:b/>
          <w:sz w:val="36"/>
          <w:szCs w:val="36"/>
        </w:rPr>
        <w:lastRenderedPageBreak/>
        <w:t>Vylušti křížovku</w:t>
      </w:r>
    </w:p>
    <w:p w:rsidR="00F6244E" w:rsidRPr="00F6244E" w:rsidRDefault="00F6244E" w:rsidP="00F6244E">
      <w:pPr>
        <w:spacing w:line="240" w:lineRule="auto"/>
        <w:rPr>
          <w:sz w:val="32"/>
          <w:szCs w:val="32"/>
        </w:rPr>
      </w:pPr>
      <w:r w:rsidRPr="00F6244E">
        <w:rPr>
          <w:sz w:val="32"/>
          <w:szCs w:val="32"/>
        </w:rPr>
        <w:t>V tajence najdeš jeden ze zdrojů, kde si můžeš také půjčit peníze</w:t>
      </w:r>
      <w:r>
        <w:rPr>
          <w:sz w:val="32"/>
          <w:szCs w:val="32"/>
        </w:rPr>
        <w:t>.</w:t>
      </w:r>
    </w:p>
    <w:p w:rsidR="00F6244E" w:rsidRPr="00F6244E" w:rsidRDefault="00F6244E" w:rsidP="00F6244E">
      <w:pPr>
        <w:spacing w:line="240" w:lineRule="auto"/>
        <w:rPr>
          <w:sz w:val="32"/>
          <w:szCs w:val="32"/>
        </w:rPr>
      </w:pPr>
      <w:r w:rsidRPr="00F6244E">
        <w:rPr>
          <w:sz w:val="32"/>
          <w:szCs w:val="32"/>
        </w:rPr>
        <w:t>Jednotlivé řádky v křížovce představují pojmy z finanční gramotnosti</w:t>
      </w:r>
      <w:r>
        <w:rPr>
          <w:sz w:val="32"/>
          <w:szCs w:val="32"/>
        </w:rPr>
        <w:t>.</w:t>
      </w:r>
    </w:p>
    <w:tbl>
      <w:tblPr>
        <w:tblpPr w:leftFromText="141" w:rightFromText="141" w:vertAnchor="page" w:horzAnchor="margin" w:tblpXSpec="center" w:tblpY="3556"/>
        <w:tblW w:w="102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724"/>
        <w:gridCol w:w="759"/>
        <w:gridCol w:w="759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6244E" w:rsidRPr="00F6244E" w:rsidTr="00F6244E">
        <w:trPr>
          <w:trHeight w:val="5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FF0D0D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FF0D0D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24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4E" w:rsidRPr="00F6244E" w:rsidRDefault="00F6244E" w:rsidP="00F62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6244E" w:rsidRDefault="00F6244E"/>
    <w:p w:rsidR="00F6244E" w:rsidRDefault="00F6244E"/>
    <w:p w:rsidR="00F6244E" w:rsidRPr="00F3539E" w:rsidRDefault="00F6244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druh základního pojištění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p</w:t>
      </w:r>
      <w:r w:rsidR="00F6244E" w:rsidRPr="00F3539E">
        <w:rPr>
          <w:sz w:val="34"/>
          <w:szCs w:val="34"/>
        </w:rPr>
        <w:t>ronájem auta za úplatu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p</w:t>
      </w:r>
      <w:r w:rsidR="00F6244E" w:rsidRPr="00F3539E">
        <w:rPr>
          <w:sz w:val="34"/>
          <w:szCs w:val="34"/>
        </w:rPr>
        <w:t>řeměním své úspory na investice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d</w:t>
      </w:r>
      <w:r w:rsidR="00F6244E" w:rsidRPr="00F3539E">
        <w:rPr>
          <w:sz w:val="34"/>
          <w:szCs w:val="34"/>
        </w:rPr>
        <w:t>ruh úvěru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z</w:t>
      </w:r>
      <w:r w:rsidR="00F6244E" w:rsidRPr="00F3539E">
        <w:rPr>
          <w:sz w:val="34"/>
          <w:szCs w:val="34"/>
        </w:rPr>
        <w:t>působ platby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d</w:t>
      </w:r>
      <w:r w:rsidR="00F6244E" w:rsidRPr="00F3539E">
        <w:rPr>
          <w:sz w:val="34"/>
          <w:szCs w:val="34"/>
        </w:rPr>
        <w:t>ruh majetku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ú</w:t>
      </w:r>
      <w:r w:rsidR="00F6244E" w:rsidRPr="00F3539E">
        <w:rPr>
          <w:sz w:val="34"/>
          <w:szCs w:val="34"/>
        </w:rPr>
        <w:t>roková sazba (jinak)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f</w:t>
      </w:r>
      <w:r w:rsidR="00F6244E" w:rsidRPr="00F3539E">
        <w:rPr>
          <w:sz w:val="34"/>
          <w:szCs w:val="34"/>
        </w:rPr>
        <w:t>orma přímého bankovnictví</w:t>
      </w:r>
    </w:p>
    <w:p w:rsidR="00F6244E" w:rsidRPr="00F3539E" w:rsidRDefault="00F3539E" w:rsidP="00F3539E">
      <w:pPr>
        <w:pStyle w:val="Odstavecseseznamem"/>
        <w:numPr>
          <w:ilvl w:val="0"/>
          <w:numId w:val="1"/>
        </w:numPr>
        <w:ind w:left="1068"/>
        <w:rPr>
          <w:sz w:val="34"/>
          <w:szCs w:val="34"/>
        </w:rPr>
      </w:pPr>
      <w:r w:rsidRPr="00F3539E">
        <w:rPr>
          <w:sz w:val="34"/>
          <w:szCs w:val="34"/>
        </w:rPr>
        <w:t>f</w:t>
      </w:r>
      <w:r w:rsidR="00F6244E" w:rsidRPr="00F3539E">
        <w:rPr>
          <w:sz w:val="34"/>
          <w:szCs w:val="34"/>
        </w:rPr>
        <w:t>irmou je jediný člověk</w:t>
      </w:r>
    </w:p>
    <w:p w:rsidR="00F6244E" w:rsidRPr="00F3539E" w:rsidRDefault="00F6244E" w:rsidP="00F3539E">
      <w:pPr>
        <w:pStyle w:val="Odstavecseseznamem"/>
        <w:ind w:left="708"/>
        <w:rPr>
          <w:sz w:val="34"/>
          <w:szCs w:val="34"/>
        </w:rPr>
      </w:pPr>
      <w:r w:rsidRPr="00F3539E">
        <w:rPr>
          <w:sz w:val="34"/>
          <w:szCs w:val="34"/>
        </w:rPr>
        <w:t xml:space="preserve">10. </w:t>
      </w:r>
      <w:r w:rsidR="00F3539E" w:rsidRPr="00F3539E">
        <w:rPr>
          <w:sz w:val="34"/>
          <w:szCs w:val="34"/>
        </w:rPr>
        <w:t>b</w:t>
      </w:r>
      <w:r w:rsidRPr="00F3539E">
        <w:rPr>
          <w:sz w:val="34"/>
          <w:szCs w:val="34"/>
        </w:rPr>
        <w:t>ilance</w:t>
      </w:r>
    </w:p>
    <w:p w:rsidR="00F6244E" w:rsidRDefault="00F6244E"/>
    <w:p w:rsidR="00F3539E" w:rsidRDefault="00F3539E" w:rsidP="00F3539E">
      <w:pPr>
        <w:rPr>
          <w:rFonts w:ascii="Arial" w:hAnsi="Arial" w:cs="Arial"/>
          <w:b/>
          <w:sz w:val="28"/>
          <w:szCs w:val="28"/>
        </w:rPr>
      </w:pPr>
      <w:r w:rsidRPr="00704475">
        <w:rPr>
          <w:rFonts w:ascii="Arial" w:hAnsi="Arial" w:cs="Arial"/>
          <w:b/>
          <w:sz w:val="28"/>
          <w:szCs w:val="28"/>
        </w:rPr>
        <w:lastRenderedPageBreak/>
        <w:t>Použité zdroje:</w:t>
      </w:r>
    </w:p>
    <w:p w:rsidR="00F3539E" w:rsidRDefault="00F3539E" w:rsidP="00F3539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vlastní text</w:t>
      </w:r>
    </w:p>
    <w:p w:rsidR="00F3539E" w:rsidRPr="007A676B" w:rsidRDefault="00F3539E" w:rsidP="00F3539E">
      <w:pPr>
        <w:pStyle w:val="Odstavecseseznamem"/>
        <w:spacing w:line="360" w:lineRule="auto"/>
        <w:rPr>
          <w:rFonts w:ascii="Arial" w:hAnsi="Arial" w:cs="Arial"/>
          <w:sz w:val="14"/>
          <w:szCs w:val="14"/>
        </w:rPr>
      </w:pPr>
    </w:p>
    <w:p w:rsidR="00F3539E" w:rsidRPr="00704475" w:rsidRDefault="00F3539E" w:rsidP="00F3539E">
      <w:pPr>
        <w:pStyle w:val="Odstavecsesezname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3539E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Pr="007A676B" w:rsidRDefault="00F3539E" w:rsidP="00F3539E"/>
    <w:p w:rsidR="00F3539E" w:rsidRDefault="00F3539E" w:rsidP="00F3539E"/>
    <w:p w:rsidR="00F3539E" w:rsidRPr="007A676B" w:rsidRDefault="00F3539E" w:rsidP="00F3539E">
      <w:pPr>
        <w:tabs>
          <w:tab w:val="left" w:pos="2550"/>
        </w:tabs>
      </w:pPr>
      <w:r>
        <w:tab/>
      </w:r>
      <w:r w:rsidRPr="007A676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20568" cy="1252025"/>
            <wp:effectExtent l="1905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44E" w:rsidRDefault="00F6244E"/>
    <w:p w:rsidR="00F6244E" w:rsidRDefault="00F6244E"/>
    <w:p w:rsidR="00F6244E" w:rsidRDefault="00F6244E"/>
    <w:sectPr w:rsidR="00F6244E" w:rsidSect="00F61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EB" w:rsidRDefault="00E200EB" w:rsidP="00F3539E">
      <w:pPr>
        <w:spacing w:after="0" w:line="240" w:lineRule="auto"/>
      </w:pPr>
      <w:r>
        <w:separator/>
      </w:r>
    </w:p>
  </w:endnote>
  <w:endnote w:type="continuationSeparator" w:id="1">
    <w:p w:rsidR="00E200EB" w:rsidRDefault="00E200EB" w:rsidP="00F3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9E" w:rsidRDefault="00F35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EB" w:rsidRDefault="00E200EB" w:rsidP="00F3539E">
      <w:pPr>
        <w:spacing w:after="0" w:line="240" w:lineRule="auto"/>
      </w:pPr>
      <w:r>
        <w:separator/>
      </w:r>
    </w:p>
  </w:footnote>
  <w:footnote w:type="continuationSeparator" w:id="1">
    <w:p w:rsidR="00E200EB" w:rsidRDefault="00E200EB" w:rsidP="00F3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AB3"/>
    <w:multiLevelType w:val="hybridMultilevel"/>
    <w:tmpl w:val="FBA6B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65B9"/>
    <w:multiLevelType w:val="hybridMultilevel"/>
    <w:tmpl w:val="4C3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4E"/>
    <w:rsid w:val="001A6C94"/>
    <w:rsid w:val="0050499D"/>
    <w:rsid w:val="006A4EEC"/>
    <w:rsid w:val="007844E1"/>
    <w:rsid w:val="00C729A4"/>
    <w:rsid w:val="00E200EB"/>
    <w:rsid w:val="00F3539E"/>
    <w:rsid w:val="00F614C3"/>
    <w:rsid w:val="00F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4C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44E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F3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5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539E"/>
  </w:style>
  <w:style w:type="paragraph" w:styleId="Zpat">
    <w:name w:val="footer"/>
    <w:basedOn w:val="Normln"/>
    <w:link w:val="ZpatChar"/>
    <w:uiPriority w:val="99"/>
    <w:semiHidden/>
    <w:unhideWhenUsed/>
    <w:rsid w:val="00F35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Rumcajs</cp:lastModifiedBy>
  <cp:revision>2</cp:revision>
  <dcterms:created xsi:type="dcterms:W3CDTF">2012-01-25T14:36:00Z</dcterms:created>
  <dcterms:modified xsi:type="dcterms:W3CDTF">2012-05-15T17:19:00Z</dcterms:modified>
</cp:coreProperties>
</file>