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61D" w:rsidRDefault="00F6561D" w:rsidP="00F6561D">
      <w:r>
        <w:t>Škola: Základní škola Trávníky Otrokovice, příspěvková organizace</w:t>
      </w:r>
    </w:p>
    <w:p w:rsidR="00F6561D" w:rsidRDefault="00F6561D" w:rsidP="00F6561D">
      <w:r>
        <w:t xml:space="preserve">Číslo projektu: </w:t>
      </w:r>
      <w:r w:rsidRPr="00F90BCE">
        <w:t>CZ.1.07/1.4.00/21.2637</w:t>
      </w:r>
    </w:p>
    <w:p w:rsidR="00E66C8C" w:rsidRDefault="00E66C8C">
      <w:r>
        <w:t>Název výukového materiálu:</w:t>
      </w:r>
      <w:r w:rsidR="00E0794C">
        <w:t xml:space="preserve"> </w:t>
      </w:r>
      <w:r w:rsidR="00243D07">
        <w:t>Stoletá válka</w:t>
      </w:r>
    </w:p>
    <w:p w:rsidR="00056B04" w:rsidRDefault="00E66C8C">
      <w:r>
        <w:t>Autor:</w:t>
      </w:r>
      <w:r w:rsidR="00E0794C">
        <w:t xml:space="preserve"> Mgr. Oldřiška Vobrová</w:t>
      </w:r>
    </w:p>
    <w:p w:rsidR="00E66C8C" w:rsidRDefault="00E66C8C">
      <w:r>
        <w:t>Vytvořeno:</w:t>
      </w:r>
      <w:r w:rsidR="00E0794C">
        <w:t xml:space="preserve"> </w:t>
      </w:r>
      <w:r w:rsidR="00575B21">
        <w:t>16</w:t>
      </w:r>
      <w:r w:rsidR="00E0794C">
        <w:t xml:space="preserve">. </w:t>
      </w:r>
      <w:r w:rsidR="00994512">
        <w:t>1</w:t>
      </w:r>
      <w:r w:rsidR="00E0794C">
        <w:t>. 201</w:t>
      </w:r>
      <w:r w:rsidR="00994512">
        <w:t>2</w:t>
      </w:r>
    </w:p>
    <w:p w:rsidR="00E66C8C" w:rsidRDefault="00E66C8C">
      <w:r>
        <w:t>Ročník:</w:t>
      </w:r>
      <w:r w:rsidR="00E0794C">
        <w:t xml:space="preserve"> sedmý</w:t>
      </w:r>
    </w:p>
    <w:p w:rsidR="00E66C8C" w:rsidRDefault="00E66C8C">
      <w:r>
        <w:t>Vzdělávací oblast:</w:t>
      </w:r>
      <w:r w:rsidR="00E0794C">
        <w:t xml:space="preserve"> Člověk a společnost</w:t>
      </w:r>
    </w:p>
    <w:p w:rsidR="00E66C8C" w:rsidRDefault="00E66C8C">
      <w:r>
        <w:t>Vzdělávací obor:</w:t>
      </w:r>
      <w:r w:rsidR="00E0794C">
        <w:t xml:space="preserve"> Dějepis</w:t>
      </w:r>
    </w:p>
    <w:p w:rsidR="00E66C8C" w:rsidRDefault="00E66C8C">
      <w:r>
        <w:t>Tematický okruh:</w:t>
      </w:r>
      <w:r w:rsidR="00E0794C">
        <w:t xml:space="preserve"> </w:t>
      </w:r>
      <w:r w:rsidR="00CF6B8B">
        <w:t>Vrcholný a pozdní středověk</w:t>
      </w:r>
    </w:p>
    <w:p w:rsidR="00E66C8C" w:rsidRDefault="00E66C8C">
      <w:r>
        <w:t>Téma:</w:t>
      </w:r>
      <w:r w:rsidR="009C0F67">
        <w:t xml:space="preserve"> Stoletá válka</w:t>
      </w:r>
    </w:p>
    <w:p w:rsidR="009C0F67" w:rsidRDefault="00E66C8C">
      <w:r>
        <w:t>Pomůcky:</w:t>
      </w:r>
      <w:r w:rsidR="00AA001C">
        <w:t xml:space="preserve"> </w:t>
      </w:r>
      <w:r w:rsidR="00185317">
        <w:t xml:space="preserve">notebook, </w:t>
      </w:r>
      <w:proofErr w:type="spellStart"/>
      <w:r w:rsidR="00185317">
        <w:t>dataprojektor</w:t>
      </w:r>
      <w:proofErr w:type="spellEnd"/>
    </w:p>
    <w:p w:rsidR="009C0F67" w:rsidRDefault="00E66C8C" w:rsidP="009C0F67">
      <w:r>
        <w:t>Anotace:</w:t>
      </w:r>
      <w:r w:rsidR="002B4E37">
        <w:t xml:space="preserve"> </w:t>
      </w:r>
      <w:r w:rsidR="00E70281">
        <w:t xml:space="preserve">Žáci se seznámí </w:t>
      </w:r>
      <w:r w:rsidR="009C0F67">
        <w:t>se vzájemnými vztahy dvou nejsilnějších států v Evropě ve 14. a 15. století, uvědomění si souvislosti stoleté války s českými dějinami</w:t>
      </w:r>
    </w:p>
    <w:p w:rsidR="00F6561D" w:rsidRDefault="00F6561D" w:rsidP="009C0F67"/>
    <w:p w:rsidR="00F6561D" w:rsidRDefault="00F6561D" w:rsidP="009C0F67">
      <w:pPr>
        <w:rPr>
          <w:b/>
        </w:rPr>
      </w:pPr>
      <w:r w:rsidRPr="00CD6474">
        <w:rPr>
          <w:b/>
        </w:rPr>
        <w:t>Tato práce je šířena pod licencí CC BY-SA 3.0. Odkazy a citace jsou platné k datu vytvoření této práce.</w:t>
      </w:r>
    </w:p>
    <w:p w:rsidR="005E2514" w:rsidRPr="00531025" w:rsidRDefault="005E2514" w:rsidP="005E2514">
      <w:pPr>
        <w:rPr>
          <w:rFonts w:cstheme="minorHAnsi"/>
          <w:b/>
        </w:rPr>
      </w:pPr>
      <w:r>
        <w:rPr>
          <w:rFonts w:cstheme="minorHAnsi"/>
          <w:b/>
        </w:rPr>
        <w:t>Úvodní t</w:t>
      </w:r>
      <w:r w:rsidRPr="00531025">
        <w:rPr>
          <w:rFonts w:cstheme="minorHAnsi"/>
          <w:b/>
        </w:rPr>
        <w:t>ext j</w:t>
      </w:r>
      <w:r>
        <w:rPr>
          <w:rFonts w:cstheme="minorHAnsi"/>
          <w:b/>
        </w:rPr>
        <w:t>e</w:t>
      </w:r>
      <w:r w:rsidRPr="00531025">
        <w:rPr>
          <w:rFonts w:cstheme="minorHAnsi"/>
          <w:b/>
        </w:rPr>
        <w:t xml:space="preserve"> vlastní originální tvorbou autora.</w:t>
      </w:r>
    </w:p>
    <w:p w:rsidR="005E2514" w:rsidRDefault="005E2514" w:rsidP="009C0F67"/>
    <w:p w:rsidR="00543473" w:rsidRDefault="00543473"/>
    <w:p w:rsidR="00575B21" w:rsidRDefault="00575B21"/>
    <w:p w:rsidR="00CE0A1F" w:rsidRPr="00DA1CA3" w:rsidRDefault="00DA1CA3">
      <w:pPr>
        <w:rPr>
          <w:b/>
          <w:sz w:val="36"/>
          <w:szCs w:val="36"/>
        </w:rPr>
      </w:pPr>
      <w:r w:rsidRPr="00DA1CA3">
        <w:rPr>
          <w:b/>
          <w:sz w:val="36"/>
          <w:szCs w:val="36"/>
        </w:rPr>
        <w:t>Stoletá válka</w:t>
      </w:r>
    </w:p>
    <w:p w:rsidR="00CE0A1F" w:rsidRPr="00DA1CA3" w:rsidRDefault="00CE0A1F">
      <w:pPr>
        <w:rPr>
          <w:szCs w:val="24"/>
        </w:rPr>
      </w:pPr>
    </w:p>
    <w:p w:rsidR="00CE0A1F" w:rsidRPr="00DA1CA3" w:rsidRDefault="00CE0A1F" w:rsidP="00CE0A1F">
      <w:pPr>
        <w:pStyle w:val="Nadpis1"/>
        <w:rPr>
          <w:sz w:val="28"/>
          <w:szCs w:val="28"/>
        </w:rPr>
      </w:pPr>
      <w:r w:rsidRPr="00DA1CA3">
        <w:rPr>
          <w:sz w:val="28"/>
          <w:szCs w:val="28"/>
        </w:rPr>
        <w:t>Boj mezi Anglií a Francií o nadvládu v</w:t>
      </w:r>
      <w:r w:rsidR="00DA1CA3" w:rsidRPr="00DA1CA3">
        <w:rPr>
          <w:sz w:val="28"/>
          <w:szCs w:val="28"/>
        </w:rPr>
        <w:t> </w:t>
      </w:r>
      <w:r w:rsidRPr="00DA1CA3">
        <w:rPr>
          <w:sz w:val="28"/>
          <w:szCs w:val="28"/>
        </w:rPr>
        <w:t>Evropě</w:t>
      </w:r>
    </w:p>
    <w:p w:rsidR="00DA1CA3" w:rsidRPr="00DA1CA3" w:rsidRDefault="00DA1CA3" w:rsidP="00DA1CA3">
      <w:pPr>
        <w:rPr>
          <w:lang w:eastAsia="cs-CZ"/>
        </w:rPr>
      </w:pPr>
    </w:p>
    <w:p w:rsidR="00CE0A1F" w:rsidRDefault="00CE0A1F" w:rsidP="00CE0A1F">
      <w:pPr>
        <w:rPr>
          <w:rFonts w:ascii="Calibri" w:eastAsia="Calibri" w:hAnsi="Calibri" w:cs="Times New Roman"/>
        </w:rPr>
      </w:pPr>
      <w:r>
        <w:rPr>
          <w:rFonts w:ascii="Calibri" w:eastAsia="Calibri" w:hAnsi="Calibri" w:cs="Times New Roman"/>
          <w:b/>
          <w:bCs/>
        </w:rPr>
        <w:t xml:space="preserve">Anglie </w:t>
      </w:r>
      <w:r>
        <w:rPr>
          <w:rFonts w:ascii="Calibri" w:eastAsia="Calibri" w:hAnsi="Calibri" w:cs="Times New Roman"/>
        </w:rPr>
        <w:t xml:space="preserve"> -  nejsilnější v západní Evropě</w:t>
      </w:r>
    </w:p>
    <w:p w:rsidR="00CE0A1F" w:rsidRDefault="00CE0A1F" w:rsidP="00CE0A1F">
      <w:pPr>
        <w:rPr>
          <w:rFonts w:ascii="Calibri" w:eastAsia="Calibri" w:hAnsi="Calibri" w:cs="Times New Roman"/>
        </w:rPr>
      </w:pPr>
      <w:r>
        <w:rPr>
          <w:rFonts w:ascii="Calibri" w:eastAsia="Calibri" w:hAnsi="Calibri" w:cs="Times New Roman"/>
        </w:rPr>
        <w:t xml:space="preserve">                 Jindřich II. - vrchol státu, ovládá asi polovinu Francie</w:t>
      </w:r>
    </w:p>
    <w:p w:rsidR="00CE0A1F" w:rsidRDefault="00CE0A1F" w:rsidP="00CE0A1F">
      <w:pPr>
        <w:rPr>
          <w:rFonts w:ascii="Calibri" w:eastAsia="Calibri" w:hAnsi="Calibri" w:cs="Times New Roman"/>
        </w:rPr>
      </w:pPr>
      <w:r>
        <w:rPr>
          <w:rFonts w:ascii="Calibri" w:eastAsia="Calibri" w:hAnsi="Calibri" w:cs="Times New Roman"/>
        </w:rPr>
        <w:t xml:space="preserve">                 Jan Bezzemek – ztráta držav ve Francii</w:t>
      </w:r>
    </w:p>
    <w:p w:rsidR="00CE0A1F" w:rsidRDefault="00CE0A1F" w:rsidP="00CE0A1F">
      <w:pPr>
        <w:rPr>
          <w:rFonts w:ascii="Calibri" w:eastAsia="Calibri" w:hAnsi="Calibri" w:cs="Times New Roman"/>
        </w:rPr>
      </w:pPr>
      <w:r>
        <w:rPr>
          <w:rFonts w:ascii="Calibri" w:eastAsia="Calibri" w:hAnsi="Calibri" w:cs="Times New Roman"/>
        </w:rPr>
        <w:t xml:space="preserve">                                             </w:t>
      </w:r>
      <w:r>
        <w:rPr>
          <w:rFonts w:ascii="Calibri" w:eastAsia="Calibri" w:hAnsi="Calibri" w:cs="Times New Roman"/>
          <w:b/>
          <w:bCs/>
        </w:rPr>
        <w:t>1215 Velká listina svobod</w:t>
      </w:r>
      <w:r>
        <w:rPr>
          <w:rFonts w:ascii="Calibri" w:eastAsia="Calibri" w:hAnsi="Calibri" w:cs="Times New Roman"/>
        </w:rPr>
        <w:t xml:space="preserve"> (</w:t>
      </w:r>
      <w:r>
        <w:rPr>
          <w:rFonts w:ascii="Calibri" w:eastAsia="Calibri" w:hAnsi="Calibri" w:cs="Times New Roman"/>
          <w:b/>
          <w:bCs/>
          <w:i/>
          <w:iCs/>
        </w:rPr>
        <w:t>počátek parlamentu</w:t>
      </w:r>
      <w:r>
        <w:rPr>
          <w:rFonts w:ascii="Calibri" w:eastAsia="Calibri" w:hAnsi="Calibri" w:cs="Times New Roman"/>
        </w:rPr>
        <w:t xml:space="preserve">, poprvé zasedal </w:t>
      </w:r>
    </w:p>
    <w:p w:rsidR="00CE0A1F" w:rsidRDefault="00CE0A1F" w:rsidP="00CE0A1F">
      <w:pPr>
        <w:rPr>
          <w:rFonts w:ascii="Calibri" w:eastAsia="Calibri" w:hAnsi="Calibri" w:cs="Times New Roman"/>
        </w:rPr>
      </w:pPr>
      <w:r>
        <w:rPr>
          <w:rFonts w:ascii="Calibri" w:eastAsia="Calibri" w:hAnsi="Calibri" w:cs="Times New Roman"/>
        </w:rPr>
        <w:t xml:space="preserve">                                                                                          </w:t>
      </w:r>
      <w:r w:rsidR="00DA1CA3">
        <w:rPr>
          <w:rFonts w:ascii="Calibri" w:eastAsia="Calibri" w:hAnsi="Calibri" w:cs="Times New Roman"/>
        </w:rPr>
        <w:t xml:space="preserve">   </w:t>
      </w:r>
      <w:r>
        <w:rPr>
          <w:rFonts w:ascii="Calibri" w:eastAsia="Calibri" w:hAnsi="Calibri" w:cs="Times New Roman"/>
        </w:rPr>
        <w:t xml:space="preserve"> v roce 1265)</w:t>
      </w:r>
    </w:p>
    <w:p w:rsidR="00CE0A1F" w:rsidRDefault="00CE0A1F" w:rsidP="00CE0A1F">
      <w:pPr>
        <w:rPr>
          <w:rFonts w:ascii="Calibri" w:eastAsia="Calibri" w:hAnsi="Calibri" w:cs="Times New Roman"/>
        </w:rPr>
      </w:pPr>
      <w:r>
        <w:rPr>
          <w:rFonts w:ascii="Calibri" w:eastAsia="Calibri" w:hAnsi="Calibri" w:cs="Times New Roman"/>
          <w:b/>
          <w:bCs/>
        </w:rPr>
        <w:t xml:space="preserve">Francie </w:t>
      </w:r>
      <w:r>
        <w:rPr>
          <w:rFonts w:ascii="Calibri" w:eastAsia="Calibri" w:hAnsi="Calibri" w:cs="Times New Roman"/>
        </w:rPr>
        <w:t xml:space="preserve"> -  Ludvík IX. – pevný stát</w:t>
      </w:r>
    </w:p>
    <w:p w:rsidR="00CE0A1F" w:rsidRDefault="00CE0A1F" w:rsidP="00CE0A1F">
      <w:pPr>
        <w:rPr>
          <w:rFonts w:ascii="Calibri" w:eastAsia="Calibri" w:hAnsi="Calibri" w:cs="Times New Roman"/>
        </w:rPr>
      </w:pPr>
      <w:r>
        <w:rPr>
          <w:rFonts w:ascii="Calibri" w:eastAsia="Calibri" w:hAnsi="Calibri" w:cs="Times New Roman"/>
        </w:rPr>
        <w:t xml:space="preserve">                   Filip IV. – spory s papežem, avignonské zajetí papežů (1309 – 1378)</w:t>
      </w:r>
    </w:p>
    <w:p w:rsidR="00CE0A1F" w:rsidRDefault="00CE0A1F" w:rsidP="00CE0A1F">
      <w:pPr>
        <w:rPr>
          <w:rFonts w:ascii="Calibri" w:eastAsia="Calibri" w:hAnsi="Calibri" w:cs="Times New Roman"/>
        </w:rPr>
      </w:pPr>
      <w:r>
        <w:rPr>
          <w:rFonts w:ascii="Calibri" w:eastAsia="Calibri" w:hAnsi="Calibri" w:cs="Times New Roman"/>
        </w:rPr>
        <w:t xml:space="preserve">                   od r. 1302 </w:t>
      </w:r>
      <w:r>
        <w:rPr>
          <w:rFonts w:ascii="Calibri" w:eastAsia="Calibri" w:hAnsi="Calibri" w:cs="Times New Roman"/>
          <w:b/>
          <w:bCs/>
          <w:i/>
          <w:iCs/>
        </w:rPr>
        <w:t>generální stavy</w:t>
      </w:r>
    </w:p>
    <w:p w:rsidR="00CE0A1F" w:rsidRDefault="00CE0A1F" w:rsidP="00CE0A1F">
      <w:pPr>
        <w:rPr>
          <w:rFonts w:ascii="Calibri" w:eastAsia="Calibri" w:hAnsi="Calibri" w:cs="Times New Roman"/>
        </w:rPr>
      </w:pPr>
      <w:r w:rsidRPr="00CE0A1F">
        <w:rPr>
          <w:rFonts w:ascii="Calibri" w:eastAsia="Calibri" w:hAnsi="Calibri" w:cs="Times New Roman"/>
          <w:b/>
          <w:bCs/>
          <w:sz w:val="28"/>
          <w:szCs w:val="28"/>
        </w:rPr>
        <w:t>Stoletá válka</w:t>
      </w:r>
      <w:r>
        <w:rPr>
          <w:rFonts w:ascii="Calibri" w:eastAsia="Calibri" w:hAnsi="Calibri" w:cs="Times New Roman"/>
        </w:rPr>
        <w:t xml:space="preserve"> (1337 – 1453)</w:t>
      </w:r>
    </w:p>
    <w:p w:rsidR="00CE0A1F" w:rsidRDefault="00CE0A1F" w:rsidP="00CE0A1F">
      <w:pPr>
        <w:rPr>
          <w:rFonts w:ascii="Calibri" w:eastAsia="Calibri" w:hAnsi="Calibri" w:cs="Times New Roman"/>
        </w:rPr>
      </w:pPr>
      <w:r>
        <w:rPr>
          <w:rFonts w:ascii="Calibri" w:eastAsia="Calibri" w:hAnsi="Calibri" w:cs="Times New Roman"/>
          <w:b/>
          <w:bCs/>
          <w:i/>
          <w:iCs/>
        </w:rPr>
        <w:t xml:space="preserve"> Příčiny</w:t>
      </w:r>
      <w:r>
        <w:rPr>
          <w:rFonts w:ascii="Calibri" w:eastAsia="Calibri" w:hAnsi="Calibri" w:cs="Times New Roman"/>
        </w:rPr>
        <w:t>: angličtí králové chtěli připojit část území Francii k Anglii</w:t>
      </w:r>
    </w:p>
    <w:p w:rsidR="00CE0A1F" w:rsidRDefault="00CE0A1F" w:rsidP="00CE0A1F">
      <w:pPr>
        <w:rPr>
          <w:rFonts w:ascii="Calibri" w:eastAsia="Calibri" w:hAnsi="Calibri" w:cs="Times New Roman"/>
        </w:rPr>
      </w:pPr>
      <w:r>
        <w:rPr>
          <w:rFonts w:ascii="Calibri" w:eastAsia="Calibri" w:hAnsi="Calibri" w:cs="Times New Roman"/>
        </w:rPr>
        <w:t xml:space="preserve">                boj Anglie a Francie o Flandry</w:t>
      </w:r>
    </w:p>
    <w:p w:rsidR="00CE0A1F" w:rsidRDefault="00CE0A1F" w:rsidP="00CE0A1F">
      <w:pPr>
        <w:rPr>
          <w:rFonts w:ascii="Calibri" w:eastAsia="Calibri" w:hAnsi="Calibri" w:cs="Times New Roman"/>
        </w:rPr>
      </w:pPr>
      <w:r>
        <w:rPr>
          <w:rFonts w:ascii="Calibri" w:eastAsia="Calibri" w:hAnsi="Calibri" w:cs="Times New Roman"/>
          <w:b/>
          <w:bCs/>
        </w:rPr>
        <w:t xml:space="preserve">       1346</w:t>
      </w:r>
      <w:r>
        <w:rPr>
          <w:rFonts w:ascii="Calibri" w:eastAsia="Calibri" w:hAnsi="Calibri" w:cs="Times New Roman"/>
        </w:rPr>
        <w:t xml:space="preserve"> </w:t>
      </w:r>
      <w:r>
        <w:rPr>
          <w:rFonts w:ascii="Calibri" w:eastAsia="Calibri" w:hAnsi="Calibri" w:cs="Times New Roman"/>
          <w:b/>
          <w:bCs/>
          <w:i/>
          <w:iCs/>
        </w:rPr>
        <w:t>– bitva u Kresčaku</w:t>
      </w:r>
      <w:r>
        <w:rPr>
          <w:rFonts w:ascii="Calibri" w:eastAsia="Calibri" w:hAnsi="Calibri" w:cs="Times New Roman"/>
        </w:rPr>
        <w:t xml:space="preserve"> </w:t>
      </w:r>
      <w:r w:rsidR="00575B21">
        <w:rPr>
          <w:rFonts w:ascii="Calibri" w:eastAsia="Calibri" w:hAnsi="Calibri" w:cs="Times New Roman"/>
        </w:rPr>
        <w:t>(</w:t>
      </w:r>
      <w:r>
        <w:rPr>
          <w:rFonts w:ascii="Calibri" w:eastAsia="Calibri" w:hAnsi="Calibri" w:cs="Times New Roman"/>
        </w:rPr>
        <w:t>padl Jan Lucemburský)</w:t>
      </w:r>
    </w:p>
    <w:p w:rsidR="00CE0A1F" w:rsidRDefault="00CE0A1F" w:rsidP="00CE0A1F">
      <w:pPr>
        <w:rPr>
          <w:rFonts w:ascii="Calibri" w:eastAsia="Calibri" w:hAnsi="Calibri" w:cs="Times New Roman"/>
        </w:rPr>
      </w:pPr>
      <w:r>
        <w:rPr>
          <w:rFonts w:ascii="Calibri" w:eastAsia="Calibri" w:hAnsi="Calibri" w:cs="Times New Roman"/>
        </w:rPr>
        <w:t xml:space="preserve">       1453 -  vítězství Francie – Francie se sjednotila pod jednotnou královskou vládu,</w:t>
      </w:r>
    </w:p>
    <w:p w:rsidR="00CE0A1F" w:rsidRDefault="00CE0A1F" w:rsidP="00CE0A1F">
      <w:pPr>
        <w:rPr>
          <w:rFonts w:ascii="Calibri" w:eastAsia="Calibri" w:hAnsi="Calibri" w:cs="Times New Roman"/>
        </w:rPr>
      </w:pPr>
      <w:r>
        <w:rPr>
          <w:rFonts w:ascii="Calibri" w:eastAsia="Calibri" w:hAnsi="Calibri" w:cs="Times New Roman"/>
        </w:rPr>
        <w:t xml:space="preserve">                     nejmocnější stát</w:t>
      </w:r>
    </w:p>
    <w:p w:rsidR="00CE0A1F" w:rsidRDefault="00CE0A1F" w:rsidP="00CE0A1F">
      <w:pPr>
        <w:rPr>
          <w:rFonts w:ascii="Calibri" w:eastAsia="Calibri" w:hAnsi="Calibri" w:cs="Times New Roman"/>
        </w:rPr>
      </w:pPr>
      <w:r>
        <w:rPr>
          <w:rFonts w:ascii="Calibri" w:eastAsia="Calibri" w:hAnsi="Calibri" w:cs="Times New Roman"/>
        </w:rPr>
        <w:t xml:space="preserve">        Anglie oslabena válkou dvou růží (</w:t>
      </w:r>
      <w:proofErr w:type="spellStart"/>
      <w:r>
        <w:rPr>
          <w:rFonts w:ascii="Calibri" w:eastAsia="Calibri" w:hAnsi="Calibri" w:cs="Times New Roman"/>
        </w:rPr>
        <w:t>Lancasterové</w:t>
      </w:r>
      <w:proofErr w:type="spellEnd"/>
      <w:r>
        <w:rPr>
          <w:rFonts w:ascii="Calibri" w:eastAsia="Calibri" w:hAnsi="Calibri" w:cs="Times New Roman"/>
        </w:rPr>
        <w:t xml:space="preserve"> – červená, </w:t>
      </w:r>
      <w:proofErr w:type="spellStart"/>
      <w:r>
        <w:rPr>
          <w:rFonts w:ascii="Calibri" w:eastAsia="Calibri" w:hAnsi="Calibri" w:cs="Times New Roman"/>
        </w:rPr>
        <w:t>Yorkové</w:t>
      </w:r>
      <w:proofErr w:type="spellEnd"/>
      <w:r>
        <w:rPr>
          <w:rFonts w:ascii="Calibri" w:eastAsia="Calibri" w:hAnsi="Calibri" w:cs="Times New Roman"/>
        </w:rPr>
        <w:t xml:space="preserve"> - bílá)</w:t>
      </w:r>
    </w:p>
    <w:p w:rsidR="00CE0A1F" w:rsidRDefault="00CE0A1F" w:rsidP="00CE0A1F">
      <w:pPr>
        <w:rPr>
          <w:rFonts w:ascii="Calibri" w:eastAsia="Calibri" w:hAnsi="Calibri" w:cs="Times New Roman"/>
        </w:rPr>
      </w:pPr>
      <w:r>
        <w:rPr>
          <w:rFonts w:ascii="Calibri" w:eastAsia="Calibri" w:hAnsi="Calibri" w:cs="Times New Roman"/>
        </w:rPr>
        <w:t xml:space="preserve">        Jindřich VII. Tudor – sjednocení státu</w:t>
      </w:r>
    </w:p>
    <w:p w:rsidR="00CE0A1F" w:rsidRDefault="00CE0A1F" w:rsidP="00CE0A1F">
      <w:pPr>
        <w:rPr>
          <w:rFonts w:ascii="Calibri" w:eastAsia="Calibri" w:hAnsi="Calibri" w:cs="Times New Roman"/>
        </w:rPr>
      </w:pPr>
      <w:r>
        <w:rPr>
          <w:rFonts w:ascii="Calibri" w:eastAsia="Calibri" w:hAnsi="Calibri" w:cs="Times New Roman"/>
          <w:b/>
          <w:bCs/>
          <w:i/>
          <w:iCs/>
        </w:rPr>
        <w:t>Důsledky:</w:t>
      </w:r>
      <w:r w:rsidR="00575B21">
        <w:rPr>
          <w:rFonts w:ascii="Calibri" w:eastAsia="Calibri" w:hAnsi="Calibri" w:cs="Times New Roman"/>
        </w:rPr>
        <w:t xml:space="preserve"> </w:t>
      </w:r>
      <w:r>
        <w:rPr>
          <w:rFonts w:ascii="Calibri" w:eastAsia="Calibri" w:hAnsi="Calibri" w:cs="Times New Roman"/>
        </w:rPr>
        <w:t>útrapy a bída lidu - řada povstání</w:t>
      </w:r>
    </w:p>
    <w:p w:rsidR="00551BF2" w:rsidRDefault="00CE0A1F" w:rsidP="00CE0A1F">
      <w:pPr>
        <w:rPr>
          <w:rFonts w:ascii="Calibri" w:eastAsia="Calibri" w:hAnsi="Calibri" w:cs="Times New Roman"/>
          <w:sz w:val="32"/>
        </w:rPr>
      </w:pPr>
      <w:r>
        <w:rPr>
          <w:rFonts w:ascii="Calibri" w:eastAsia="Calibri" w:hAnsi="Calibri" w:cs="Times New Roman"/>
        </w:rPr>
        <w:t xml:space="preserve">                   Francie nejsilnějším státem v západní Evropě</w:t>
      </w:r>
    </w:p>
    <w:p w:rsidR="00256C34" w:rsidRPr="00256C34" w:rsidRDefault="00256C34" w:rsidP="00CE0A1F">
      <w:pPr>
        <w:rPr>
          <w:rFonts w:ascii="Calibri" w:eastAsia="Calibri" w:hAnsi="Calibri" w:cs="Times New Roman"/>
          <w:b/>
          <w:sz w:val="32"/>
        </w:rPr>
      </w:pPr>
      <w:r w:rsidRPr="00256C34">
        <w:rPr>
          <w:rFonts w:ascii="Calibri" w:eastAsia="Calibri" w:hAnsi="Calibri" w:cs="Times New Roman"/>
          <w:b/>
          <w:sz w:val="32"/>
        </w:rPr>
        <w:lastRenderedPageBreak/>
        <w:t xml:space="preserve">Francie ve 12. - 15. </w:t>
      </w:r>
      <w:r w:rsidRPr="00256C34">
        <w:rPr>
          <w:rFonts w:ascii="Calibri" w:eastAsia="Calibri" w:hAnsi="Calibri" w:cs="Times New Roman"/>
          <w:b/>
          <w:szCs w:val="24"/>
        </w:rPr>
        <w:t>století</w:t>
      </w:r>
    </w:p>
    <w:p w:rsidR="00CE0A1F" w:rsidRDefault="00256C34">
      <w:r>
        <w:t>(hlavním námětem mapky jsou události stoleté války)</w:t>
      </w:r>
    </w:p>
    <w:p w:rsidR="004C4C20" w:rsidRDefault="004C4C20"/>
    <w:p w:rsidR="004C4C20" w:rsidRDefault="004C4C20">
      <w:r>
        <w:rPr>
          <w:noProof/>
          <w:lang w:eastAsia="cs-CZ"/>
        </w:rPr>
        <w:drawing>
          <wp:inline distT="0" distB="0" distL="0" distR="0">
            <wp:extent cx="4122789" cy="4914900"/>
            <wp:effectExtent l="19050" t="0" r="0" b="0"/>
            <wp:docPr id="9" name="obrázek 2" descr="C:\Documents and Settings\Mamka\Plocha\Skenování\Stoletá válk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Mamka\Plocha\Skenování\Stoletá válka\3.png"/>
                    <pic:cNvPicPr>
                      <a:picLocks noChangeAspect="1" noChangeArrowheads="1"/>
                    </pic:cNvPicPr>
                  </pic:nvPicPr>
                  <pic:blipFill>
                    <a:blip r:embed="rId8" cstate="print"/>
                    <a:srcRect/>
                    <a:stretch>
                      <a:fillRect/>
                    </a:stretch>
                  </pic:blipFill>
                  <pic:spPr bwMode="auto">
                    <a:xfrm>
                      <a:off x="0" y="0"/>
                      <a:ext cx="4123452" cy="4915690"/>
                    </a:xfrm>
                    <a:prstGeom prst="rect">
                      <a:avLst/>
                    </a:prstGeom>
                    <a:noFill/>
                    <a:ln w="9525">
                      <a:noFill/>
                      <a:miter lim="800000"/>
                      <a:headEnd/>
                      <a:tailEnd/>
                    </a:ln>
                  </pic:spPr>
                </pic:pic>
              </a:graphicData>
            </a:graphic>
          </wp:inline>
        </w:drawing>
      </w:r>
    </w:p>
    <w:p w:rsidR="00185317" w:rsidRDefault="009F0B02">
      <w:r>
        <w:t>obr. 1</w:t>
      </w:r>
    </w:p>
    <w:p w:rsidR="00185317" w:rsidRDefault="00185317"/>
    <w:p w:rsidR="009F0B02" w:rsidRDefault="004C4C20" w:rsidP="009F0B02">
      <w:pPr>
        <w:pStyle w:val="Nadpis2"/>
        <w:rPr>
          <w:rStyle w:val="mw-headline"/>
        </w:rPr>
      </w:pPr>
      <w:r>
        <w:rPr>
          <w:rStyle w:val="mw-headline"/>
        </w:rPr>
        <w:t>Příčiny</w:t>
      </w:r>
    </w:p>
    <w:p w:rsidR="00DB11B5" w:rsidRDefault="004C4C20" w:rsidP="008140B8">
      <w:pPr>
        <w:pStyle w:val="Nadpis2"/>
        <w:rPr>
          <w:b w:val="0"/>
        </w:rPr>
      </w:pPr>
      <w:r w:rsidRPr="009F0B02">
        <w:rPr>
          <w:b w:val="0"/>
        </w:rPr>
        <w:t xml:space="preserve">Anglie a Francie byla dvě suverénní království a francouzští králové spravovali jako léno značnou část anglického území. O tento stav se přičinil roku 1066 normanský vévoda Vilém I. Dobyvatel, který porazil anglického krále Harolda II. </w:t>
      </w:r>
      <w:proofErr w:type="spellStart"/>
      <w:r w:rsidRPr="009F0B02">
        <w:rPr>
          <w:b w:val="0"/>
        </w:rPr>
        <w:t>Godwinsona</w:t>
      </w:r>
      <w:proofErr w:type="spellEnd"/>
      <w:r w:rsidRPr="009F0B02">
        <w:rPr>
          <w:b w:val="0"/>
        </w:rPr>
        <w:t xml:space="preserve"> v bitvě u </w:t>
      </w:r>
      <w:proofErr w:type="spellStart"/>
      <w:r w:rsidRPr="009F0B02">
        <w:rPr>
          <w:b w:val="0"/>
        </w:rPr>
        <w:t>Hastingsu</w:t>
      </w:r>
      <w:proofErr w:type="spellEnd"/>
      <w:r w:rsidRPr="009F0B02">
        <w:rPr>
          <w:b w:val="0"/>
        </w:rPr>
        <w:t>. Ponechal si i své državy ve Francii a Angličané v následujících staletích o tato území sváděli boje s Francouzi se střídavým úspěchem. Stoletá válka byla konečným vyvrcholením těchto sporů.</w:t>
      </w:r>
      <w:r w:rsidR="00D25E09">
        <w:rPr>
          <w:b w:val="0"/>
        </w:rPr>
        <w:t xml:space="preserve"> </w:t>
      </w:r>
      <w:r w:rsidRPr="009F0B02">
        <w:rPr>
          <w:b w:val="0"/>
        </w:rPr>
        <w:t xml:space="preserve">Další příčinou stoleté války byl i spor obou království o nadvládu nad důležitým obchodním centrem, </w:t>
      </w:r>
      <w:proofErr w:type="spellStart"/>
      <w:r w:rsidR="00F6561D" w:rsidRPr="009F0B02">
        <w:rPr>
          <w:b w:val="0"/>
        </w:rPr>
        <w:t>Flandrami</w:t>
      </w:r>
      <w:proofErr w:type="spellEnd"/>
      <w:r w:rsidRPr="009F0B02">
        <w:rPr>
          <w:b w:val="0"/>
        </w:rPr>
        <w:t xml:space="preserve">. Před začátkem stoleté války měli v těchto sporech převahu Francouzi. V roce 1336, tedy rok před začátkem války, dal flanderský kníže Ludvík I. pozatýkat všechny anglické obyvatele své země. Následovalo odvetné opatření ze strany Angličanů: zákaz vývozu anglické vlny do Flander a dovozu flanderských výrobků (především sukna) do Anglie. Ve Flandrech vypuklo lidové povstání pod vedením Jakoba van </w:t>
      </w:r>
      <w:proofErr w:type="spellStart"/>
      <w:r w:rsidRPr="009F0B02">
        <w:rPr>
          <w:b w:val="0"/>
        </w:rPr>
        <w:t>Artelvede</w:t>
      </w:r>
      <w:proofErr w:type="spellEnd"/>
      <w:r w:rsidRPr="009F0B02">
        <w:rPr>
          <w:b w:val="0"/>
        </w:rPr>
        <w:t>. Anglický král Eduard III. se stal jeho spojencem. Když však francouzský král Filip VI. napadl anglické državy ve Francii, Eduard III. pod záminkou nároku na francouzský trůn vyhlásil Francii válku.</w:t>
      </w:r>
    </w:p>
    <w:p w:rsidR="008140B8" w:rsidRPr="008140B8" w:rsidRDefault="008140B8" w:rsidP="008140B8">
      <w:pPr>
        <w:rPr>
          <w:lang w:eastAsia="cs-CZ"/>
        </w:rPr>
      </w:pPr>
    </w:p>
    <w:p w:rsidR="0065127D" w:rsidRDefault="00DB11B5">
      <w:pPr>
        <w:rPr>
          <w:b/>
          <w:sz w:val="28"/>
          <w:szCs w:val="28"/>
        </w:rPr>
      </w:pPr>
      <w:r w:rsidRPr="00DB11B5">
        <w:rPr>
          <w:b/>
          <w:sz w:val="28"/>
          <w:szCs w:val="28"/>
        </w:rPr>
        <w:lastRenderedPageBreak/>
        <w:t xml:space="preserve">Souběžný vývoj v Anglii a ve Francii </w:t>
      </w:r>
    </w:p>
    <w:p w:rsidR="00DB11B5" w:rsidRPr="00DB11B5" w:rsidRDefault="00DB11B5">
      <w:pPr>
        <w:rPr>
          <w:b/>
          <w:sz w:val="28"/>
          <w:szCs w:val="28"/>
        </w:rPr>
      </w:pPr>
    </w:p>
    <w:p w:rsidR="00DB11B5" w:rsidRDefault="00DB11B5">
      <w:pPr>
        <w:rPr>
          <w:b/>
        </w:rPr>
      </w:pPr>
    </w:p>
    <w:p w:rsidR="0065127D" w:rsidRDefault="00DB11B5">
      <w:r>
        <w:rPr>
          <w:b/>
          <w:noProof/>
          <w:lang w:eastAsia="cs-CZ"/>
        </w:rPr>
        <w:drawing>
          <wp:inline distT="0" distB="0" distL="0" distR="0">
            <wp:extent cx="5296019" cy="4381500"/>
            <wp:effectExtent l="19050" t="0" r="0" b="0"/>
            <wp:docPr id="38" name="obrázek 38" descr="C:\Documents and Settings\Mamka\Plocha\Skenování\Stoletá válka\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Documents and Settings\Mamka\Plocha\Skenování\Stoletá válka\4.png"/>
                    <pic:cNvPicPr>
                      <a:picLocks noChangeAspect="1" noChangeArrowheads="1"/>
                    </pic:cNvPicPr>
                  </pic:nvPicPr>
                  <pic:blipFill>
                    <a:blip r:embed="rId9" cstate="print"/>
                    <a:srcRect/>
                    <a:stretch>
                      <a:fillRect/>
                    </a:stretch>
                  </pic:blipFill>
                  <pic:spPr bwMode="auto">
                    <a:xfrm>
                      <a:off x="0" y="0"/>
                      <a:ext cx="5296019" cy="4381500"/>
                    </a:xfrm>
                    <a:prstGeom prst="rect">
                      <a:avLst/>
                    </a:prstGeom>
                    <a:noFill/>
                    <a:ln w="9525">
                      <a:noFill/>
                      <a:miter lim="800000"/>
                      <a:headEnd/>
                      <a:tailEnd/>
                    </a:ln>
                  </pic:spPr>
                </pic:pic>
              </a:graphicData>
            </a:graphic>
          </wp:inline>
        </w:drawing>
      </w:r>
    </w:p>
    <w:p w:rsidR="0065127D" w:rsidRDefault="009F0B02">
      <w:r>
        <w:t>obr. 2</w:t>
      </w:r>
    </w:p>
    <w:p w:rsidR="0065127D" w:rsidRDefault="0065127D"/>
    <w:p w:rsidR="0065127D" w:rsidRDefault="0065127D"/>
    <w:p w:rsidR="00DB11B5" w:rsidRDefault="00DB11B5">
      <w:pPr>
        <w:rPr>
          <w:b/>
          <w:sz w:val="28"/>
          <w:szCs w:val="28"/>
        </w:rPr>
      </w:pPr>
      <w:r>
        <w:rPr>
          <w:noProof/>
          <w:lang w:eastAsia="cs-CZ"/>
        </w:rPr>
        <w:drawing>
          <wp:inline distT="0" distB="0" distL="0" distR="0">
            <wp:extent cx="6168510" cy="2895157"/>
            <wp:effectExtent l="19050" t="0" r="3690" b="0"/>
            <wp:docPr id="19" name="obrázek 39" descr="C:\Documents and Settings\Mamka\Plocha\Skenování\Stoletá válka\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Documents and Settings\Mamka\Plocha\Skenování\Stoletá válka\6.png"/>
                    <pic:cNvPicPr>
                      <a:picLocks noChangeAspect="1" noChangeArrowheads="1"/>
                    </pic:cNvPicPr>
                  </pic:nvPicPr>
                  <pic:blipFill>
                    <a:blip r:embed="rId10" cstate="print"/>
                    <a:srcRect/>
                    <a:stretch>
                      <a:fillRect/>
                    </a:stretch>
                  </pic:blipFill>
                  <pic:spPr bwMode="auto">
                    <a:xfrm>
                      <a:off x="0" y="0"/>
                      <a:ext cx="6166471" cy="2894200"/>
                    </a:xfrm>
                    <a:prstGeom prst="rect">
                      <a:avLst/>
                    </a:prstGeom>
                    <a:noFill/>
                    <a:ln w="9525">
                      <a:noFill/>
                      <a:miter lim="800000"/>
                      <a:headEnd/>
                      <a:tailEnd/>
                    </a:ln>
                  </pic:spPr>
                </pic:pic>
              </a:graphicData>
            </a:graphic>
          </wp:inline>
        </w:drawing>
      </w:r>
    </w:p>
    <w:p w:rsidR="009F0B02" w:rsidRDefault="009F0B02" w:rsidP="009F0B02">
      <w:r>
        <w:t>obr. 3</w:t>
      </w:r>
    </w:p>
    <w:p w:rsidR="00E70281" w:rsidRDefault="00E70281">
      <w:pPr>
        <w:rPr>
          <w:b/>
          <w:sz w:val="28"/>
          <w:szCs w:val="28"/>
        </w:rPr>
      </w:pPr>
    </w:p>
    <w:p w:rsidR="00E70281" w:rsidRDefault="00E70281">
      <w:pPr>
        <w:rPr>
          <w:b/>
          <w:sz w:val="28"/>
          <w:szCs w:val="28"/>
        </w:rPr>
      </w:pPr>
    </w:p>
    <w:p w:rsidR="008E2EEB" w:rsidRPr="008E2EEB" w:rsidRDefault="008E2EEB">
      <w:pPr>
        <w:rPr>
          <w:b/>
          <w:sz w:val="28"/>
          <w:szCs w:val="28"/>
        </w:rPr>
      </w:pPr>
      <w:r w:rsidRPr="008E2EEB">
        <w:rPr>
          <w:b/>
          <w:sz w:val="28"/>
          <w:szCs w:val="28"/>
        </w:rPr>
        <w:t>Bitva u Kresčaku 1346</w:t>
      </w:r>
    </w:p>
    <w:p w:rsidR="004C4C20" w:rsidRDefault="004C4C20"/>
    <w:p w:rsidR="004C4C20" w:rsidRDefault="004C4C20"/>
    <w:p w:rsidR="007C4927" w:rsidRDefault="008E2EEB">
      <w:r>
        <w:rPr>
          <w:noProof/>
          <w:lang w:eastAsia="cs-CZ"/>
        </w:rPr>
        <w:drawing>
          <wp:inline distT="0" distB="0" distL="0" distR="0">
            <wp:extent cx="5057775" cy="4366424"/>
            <wp:effectExtent l="19050" t="0" r="9525" b="0"/>
            <wp:docPr id="14" name="obrázek 18" descr="http://upload.wikimedia.org/wikipedia/commons/2/24/Battle_of_crecy_froiss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upload.wikimedia.org/wikipedia/commons/2/24/Battle_of_crecy_froissart.jpg"/>
                    <pic:cNvPicPr>
                      <a:picLocks noChangeAspect="1" noChangeArrowheads="1"/>
                    </pic:cNvPicPr>
                  </pic:nvPicPr>
                  <pic:blipFill>
                    <a:blip r:embed="rId11" cstate="print"/>
                    <a:srcRect/>
                    <a:stretch>
                      <a:fillRect/>
                    </a:stretch>
                  </pic:blipFill>
                  <pic:spPr bwMode="auto">
                    <a:xfrm>
                      <a:off x="0" y="0"/>
                      <a:ext cx="5059691" cy="4368078"/>
                    </a:xfrm>
                    <a:prstGeom prst="rect">
                      <a:avLst/>
                    </a:prstGeom>
                    <a:noFill/>
                    <a:ln w="9525">
                      <a:noFill/>
                      <a:miter lim="800000"/>
                      <a:headEnd/>
                      <a:tailEnd/>
                    </a:ln>
                  </pic:spPr>
                </pic:pic>
              </a:graphicData>
            </a:graphic>
          </wp:inline>
        </w:drawing>
      </w:r>
    </w:p>
    <w:p w:rsidR="005E2514" w:rsidRDefault="007C4927">
      <w:proofErr w:type="gramStart"/>
      <w:r>
        <w:t xml:space="preserve">obr. 4 </w:t>
      </w:r>
      <w:r w:rsidR="008346D0">
        <w:t xml:space="preserve"> </w:t>
      </w:r>
      <w:r w:rsidR="005E2514">
        <w:t xml:space="preserve"> </w:t>
      </w:r>
      <w:r w:rsidR="008C3F2E">
        <w:t>I</w:t>
      </w:r>
      <w:r w:rsidR="000118C9">
        <w:t>lustrace</w:t>
      </w:r>
      <w:proofErr w:type="gramEnd"/>
      <w:r w:rsidR="000118C9">
        <w:t xml:space="preserve"> z Kroniky stoleté války Jeana </w:t>
      </w:r>
      <w:proofErr w:type="spellStart"/>
      <w:r w:rsidR="000118C9">
        <w:t>Froissarta</w:t>
      </w:r>
      <w:proofErr w:type="spellEnd"/>
      <w:r w:rsidR="0065127D">
        <w:t xml:space="preserve"> </w:t>
      </w:r>
      <w:r w:rsidR="008346D0">
        <w:t xml:space="preserve">(volné dílo) </w:t>
      </w:r>
    </w:p>
    <w:p w:rsidR="0065127D" w:rsidRDefault="0065127D">
      <w:r>
        <w:t xml:space="preserve">                                   </w:t>
      </w:r>
    </w:p>
    <w:p w:rsidR="008346D0" w:rsidRDefault="008346D0">
      <w:proofErr w:type="spellStart"/>
      <w:r>
        <w:t>Battle</w:t>
      </w:r>
      <w:proofErr w:type="spellEnd"/>
      <w:r>
        <w:t xml:space="preserve"> </w:t>
      </w:r>
      <w:proofErr w:type="spellStart"/>
      <w:r>
        <w:t>of</w:t>
      </w:r>
      <w:proofErr w:type="spellEnd"/>
      <w:r>
        <w:t xml:space="preserve"> </w:t>
      </w:r>
      <w:proofErr w:type="spellStart"/>
      <w:r>
        <w:t>crecy</w:t>
      </w:r>
      <w:proofErr w:type="spellEnd"/>
      <w:r>
        <w:t xml:space="preserve"> </w:t>
      </w:r>
      <w:proofErr w:type="spellStart"/>
      <w:r>
        <w:t>froisart.jpg</w:t>
      </w:r>
      <w:proofErr w:type="spellEnd"/>
      <w:r>
        <w:t xml:space="preserve">. </w:t>
      </w:r>
      <w:proofErr w:type="spellStart"/>
      <w:r>
        <w:rPr>
          <w:i/>
          <w:iCs/>
        </w:rPr>
        <w:t>Wikipedie</w:t>
      </w:r>
      <w:proofErr w:type="spellEnd"/>
      <w:r>
        <w:t xml:space="preserve"> [online]. 2010 [cit. 2012-01-16]. Dostupné z: </w:t>
      </w:r>
      <w:r w:rsidRPr="008346D0">
        <w:t>http://cs.wikipedia.org/wiki/Soubor:Battle_of_crecy_froissart.jpg</w:t>
      </w:r>
    </w:p>
    <w:p w:rsidR="004C4C20" w:rsidRDefault="0065127D" w:rsidP="0053404B">
      <w:pPr>
        <w:pStyle w:val="Normlnweb"/>
      </w:pPr>
      <w:r>
        <w:t xml:space="preserve">Bitvy u Kresčaku se na francouzské straně zúčastnili dva čeští králové z rodu </w:t>
      </w:r>
      <w:r w:rsidRPr="00E70281">
        <w:t>Lucemburků</w:t>
      </w:r>
      <w:r>
        <w:t xml:space="preserve">, kteří se již tradičně orientovali na spojenectví s </w:t>
      </w:r>
      <w:r w:rsidRPr="00E70281">
        <w:t>pařížským</w:t>
      </w:r>
      <w:r>
        <w:t xml:space="preserve"> královským dvorem. Byli to stávající panovník </w:t>
      </w:r>
      <w:r w:rsidRPr="00E70281">
        <w:t>Jan Lucemburský</w:t>
      </w:r>
      <w:r>
        <w:t xml:space="preserve"> a jeho nástupce </w:t>
      </w:r>
      <w:r w:rsidRPr="00E70281">
        <w:t>Karel IV.</w:t>
      </w:r>
      <w:r w:rsidR="00D25E09">
        <w:t xml:space="preserve"> </w:t>
      </w:r>
      <w:r>
        <w:t>Král Jan, rytíř, bojovník a diplomat, byl v té době již úplně slepý a život pro něj ztratil cenu. Nechal proto svého koně upoutat mezi koně svých dvou rytířů, kteří ho zavedli do nejprudší bitevní vřavy. Jeho smrt bývá proto považována za jakousi nepřímou, ba přímo vznešenou formu sebevraždy. Jeho poslední slova však zřejmě nezněla „</w:t>
      </w:r>
      <w:r>
        <w:rPr>
          <w:i/>
          <w:iCs/>
        </w:rPr>
        <w:t>Toho bohdá nebude, aby český král z boje utíkal</w:t>
      </w:r>
      <w:r>
        <w:t>“. Jan se nikdy nenaučil pořádně česky.</w:t>
      </w:r>
      <w:r w:rsidR="00D25E09">
        <w:t xml:space="preserve"> </w:t>
      </w:r>
      <w:r>
        <w:t xml:space="preserve">Svého následníka Karla, který byl nedávno zvolen také králem v </w:t>
      </w:r>
      <w:r w:rsidRPr="008346D0">
        <w:t>říši</w:t>
      </w:r>
      <w:r>
        <w:t>, nechal násilím odvézt z boje, když zjistil, že bitva je prohraná, neboť si nepřál, aby zahynuli oba čeští králové.</w:t>
      </w:r>
    </w:p>
    <w:p w:rsidR="008727EB" w:rsidRDefault="008C3F2E" w:rsidP="0053404B">
      <w:pPr>
        <w:pStyle w:val="Normlnweb"/>
        <w:rPr>
          <w:b/>
        </w:rPr>
      </w:pPr>
      <w:r w:rsidRPr="008C3F2E">
        <w:rPr>
          <w:b/>
        </w:rPr>
        <w:t>Úkol</w:t>
      </w:r>
      <w:r w:rsidR="006523DD">
        <w:rPr>
          <w:b/>
        </w:rPr>
        <w:t>:</w:t>
      </w:r>
    </w:p>
    <w:p w:rsidR="0053404B" w:rsidRDefault="008C3F2E" w:rsidP="00E51713">
      <w:pPr>
        <w:pStyle w:val="Normlnweb"/>
      </w:pPr>
      <w:r>
        <w:t>Proč měla přímý vliv bitva u Kresčaku na české dějiny?</w:t>
      </w:r>
    </w:p>
    <w:p w:rsidR="0053404B" w:rsidRPr="008C3F2E" w:rsidRDefault="0053404B">
      <w:pPr>
        <w:rPr>
          <w:b/>
          <w:sz w:val="28"/>
          <w:szCs w:val="28"/>
        </w:rPr>
      </w:pPr>
      <w:r w:rsidRPr="0053404B">
        <w:rPr>
          <w:b/>
          <w:sz w:val="28"/>
          <w:szCs w:val="28"/>
        </w:rPr>
        <w:lastRenderedPageBreak/>
        <w:t>Černá smrt</w:t>
      </w:r>
      <w:r w:rsidR="00B55BF0">
        <w:rPr>
          <w:b/>
          <w:sz w:val="28"/>
          <w:szCs w:val="28"/>
        </w:rPr>
        <w:t xml:space="preserve">                                               </w:t>
      </w:r>
      <w:r w:rsidR="00B55BF0">
        <w:rPr>
          <w:b/>
          <w:sz w:val="28"/>
          <w:szCs w:val="28"/>
        </w:rPr>
        <w:tab/>
      </w:r>
      <w:r w:rsidR="00B55BF0">
        <w:rPr>
          <w:b/>
          <w:sz w:val="28"/>
          <w:szCs w:val="28"/>
        </w:rPr>
        <w:tab/>
      </w:r>
      <w:r w:rsidR="00B55BF0" w:rsidRPr="008C3F2E">
        <w:rPr>
          <w:b/>
          <w:szCs w:val="24"/>
        </w:rPr>
        <w:t>l</w:t>
      </w:r>
    </w:p>
    <w:p w:rsidR="004C4C20" w:rsidRDefault="0053404B">
      <w:r>
        <w:rPr>
          <w:noProof/>
          <w:lang w:eastAsia="cs-CZ"/>
        </w:rPr>
        <w:drawing>
          <wp:anchor distT="0" distB="0" distL="114300" distR="114300" simplePos="0" relativeHeight="251658240" behindDoc="0" locked="0" layoutInCell="1" allowOverlap="1">
            <wp:simplePos x="0" y="0"/>
            <wp:positionH relativeFrom="column">
              <wp:posOffset>299720</wp:posOffset>
            </wp:positionH>
            <wp:positionV relativeFrom="paragraph">
              <wp:posOffset>181610</wp:posOffset>
            </wp:positionV>
            <wp:extent cx="4505325" cy="5998845"/>
            <wp:effectExtent l="19050" t="0" r="9525" b="0"/>
            <wp:wrapSquare wrapText="bothSides"/>
            <wp:docPr id="41" name="obrázek 41" descr="C:\Documents and Settings\Mamka\Plocha\Skenování\Stoletá válka\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Documents and Settings\Mamka\Plocha\Skenování\Stoletá válka\10.png"/>
                    <pic:cNvPicPr>
                      <a:picLocks noChangeAspect="1" noChangeArrowheads="1"/>
                    </pic:cNvPicPr>
                  </pic:nvPicPr>
                  <pic:blipFill>
                    <a:blip r:embed="rId12" cstate="print"/>
                    <a:srcRect/>
                    <a:stretch>
                      <a:fillRect/>
                    </a:stretch>
                  </pic:blipFill>
                  <pic:spPr bwMode="auto">
                    <a:xfrm>
                      <a:off x="0" y="0"/>
                      <a:ext cx="4505325" cy="5998845"/>
                    </a:xfrm>
                    <a:prstGeom prst="rect">
                      <a:avLst/>
                    </a:prstGeom>
                    <a:noFill/>
                    <a:ln w="9525">
                      <a:noFill/>
                      <a:miter lim="800000"/>
                      <a:headEnd/>
                      <a:tailEnd/>
                    </a:ln>
                  </pic:spPr>
                </pic:pic>
              </a:graphicData>
            </a:graphic>
          </wp:anchor>
        </w:drawing>
      </w:r>
      <w:r w:rsidR="00B55BF0">
        <w:br w:type="textWrapping" w:clear="all"/>
      </w:r>
      <w:r w:rsidR="00A42BDB">
        <w:t xml:space="preserve">        </w:t>
      </w:r>
      <w:r w:rsidR="007C4927">
        <w:t>obr.</w:t>
      </w:r>
      <w:r w:rsidR="00E51713">
        <w:t xml:space="preserve"> </w:t>
      </w:r>
      <w:r w:rsidR="00A42BDB">
        <w:t>5</w:t>
      </w:r>
    </w:p>
    <w:p w:rsidR="008346D0" w:rsidRDefault="008346D0"/>
    <w:p w:rsidR="008346D0" w:rsidRDefault="00E51713">
      <w:r>
        <w:t xml:space="preserve">HROCH, Miroslav. </w:t>
      </w:r>
      <w:r>
        <w:rPr>
          <w:i/>
          <w:iCs/>
        </w:rPr>
        <w:t>Dějepis</w:t>
      </w:r>
      <w:r>
        <w:t xml:space="preserve">: </w:t>
      </w:r>
      <w:r>
        <w:rPr>
          <w:i/>
          <w:iCs/>
        </w:rPr>
        <w:t xml:space="preserve">Středověk : Učebnice pro zákl. </w:t>
      </w:r>
      <w:proofErr w:type="gramStart"/>
      <w:r>
        <w:rPr>
          <w:i/>
          <w:iCs/>
        </w:rPr>
        <w:t>školy</w:t>
      </w:r>
      <w:proofErr w:type="gramEnd"/>
      <w:r>
        <w:t xml:space="preserve">. 2., </w:t>
      </w:r>
      <w:proofErr w:type="spellStart"/>
      <w:r>
        <w:t>přeprac</w:t>
      </w:r>
      <w:proofErr w:type="spellEnd"/>
      <w:r>
        <w:t xml:space="preserve">. </w:t>
      </w:r>
      <w:proofErr w:type="spellStart"/>
      <w:r>
        <w:t>vyd</w:t>
      </w:r>
      <w:proofErr w:type="spellEnd"/>
      <w:r>
        <w:t>. Ilustrace Karel Zpěvák, Michal Skalník. Praha: SPN, 1991, 97 s. Učebnice pro základní školy. ISBN 80-042-5952-9.</w:t>
      </w:r>
    </w:p>
    <w:p w:rsidR="00E51713" w:rsidRDefault="00E51713"/>
    <w:p w:rsidR="008346D0" w:rsidRDefault="008346D0"/>
    <w:p w:rsidR="008346D0" w:rsidRPr="00737B51" w:rsidRDefault="008346D0">
      <w:pPr>
        <w:rPr>
          <w:b/>
          <w:sz w:val="28"/>
          <w:szCs w:val="28"/>
        </w:rPr>
      </w:pPr>
      <w:r w:rsidRPr="00737B51">
        <w:rPr>
          <w:b/>
          <w:sz w:val="28"/>
          <w:szCs w:val="28"/>
        </w:rPr>
        <w:t>Úkol</w:t>
      </w:r>
      <w:r w:rsidR="006523DD">
        <w:rPr>
          <w:b/>
          <w:sz w:val="28"/>
          <w:szCs w:val="28"/>
        </w:rPr>
        <w:t>:</w:t>
      </w:r>
    </w:p>
    <w:p w:rsidR="008346D0" w:rsidRDefault="008346D0">
      <w:pPr>
        <w:rPr>
          <w:rFonts w:ascii="Times New Roman" w:hAnsi="Times New Roman" w:cs="Times New Roman"/>
          <w:szCs w:val="24"/>
        </w:rPr>
      </w:pPr>
      <w:r w:rsidRPr="004666F6">
        <w:rPr>
          <w:rFonts w:ascii="Times New Roman" w:hAnsi="Times New Roman" w:cs="Times New Roman"/>
          <w:szCs w:val="24"/>
        </w:rPr>
        <w:t>Napiš, co to byla černá smrt a co v Evropě způsobila</w:t>
      </w:r>
      <w:r w:rsidR="00737B51" w:rsidRPr="004666F6">
        <w:rPr>
          <w:rFonts w:ascii="Times New Roman" w:hAnsi="Times New Roman" w:cs="Times New Roman"/>
          <w:szCs w:val="24"/>
        </w:rPr>
        <w:t>.</w:t>
      </w:r>
    </w:p>
    <w:p w:rsidR="004666F6" w:rsidRPr="004666F6" w:rsidRDefault="004666F6">
      <w:pPr>
        <w:rPr>
          <w:rFonts w:ascii="Times New Roman" w:hAnsi="Times New Roman" w:cs="Times New Roman"/>
          <w:szCs w:val="24"/>
        </w:rPr>
      </w:pPr>
    </w:p>
    <w:p w:rsidR="004666F6" w:rsidRDefault="004666F6"/>
    <w:p w:rsidR="008346D0" w:rsidRDefault="008346D0"/>
    <w:p w:rsidR="008346D0" w:rsidRDefault="008346D0"/>
    <w:p w:rsidR="0038335B" w:rsidRDefault="00197CAB">
      <w:pPr>
        <w:rPr>
          <w:szCs w:val="24"/>
        </w:rPr>
      </w:pPr>
      <w:r w:rsidRPr="00197CAB">
        <w:rPr>
          <w:b/>
          <w:sz w:val="28"/>
          <w:szCs w:val="28"/>
        </w:rPr>
        <w:lastRenderedPageBreak/>
        <w:t>Jana z</w:t>
      </w:r>
      <w:r w:rsidR="0038335B">
        <w:rPr>
          <w:b/>
          <w:sz w:val="28"/>
          <w:szCs w:val="28"/>
        </w:rPr>
        <w:t> </w:t>
      </w:r>
      <w:r w:rsidRPr="00197CAB">
        <w:rPr>
          <w:b/>
          <w:sz w:val="28"/>
          <w:szCs w:val="28"/>
        </w:rPr>
        <w:t>Arku</w:t>
      </w:r>
      <w:r w:rsidR="0038335B">
        <w:rPr>
          <w:szCs w:val="24"/>
        </w:rPr>
        <w:t xml:space="preserve"> </w:t>
      </w:r>
    </w:p>
    <w:p w:rsidR="00197CAB" w:rsidRDefault="0038335B">
      <w:pPr>
        <w:rPr>
          <w:szCs w:val="24"/>
        </w:rPr>
      </w:pPr>
      <w:r>
        <w:rPr>
          <w:szCs w:val="24"/>
        </w:rPr>
        <w:t xml:space="preserve">(Johanka z Arku, </w:t>
      </w:r>
      <w:r w:rsidR="00197CAB">
        <w:rPr>
          <w:szCs w:val="24"/>
        </w:rPr>
        <w:t>francouzská národní hrdinka)</w:t>
      </w:r>
    </w:p>
    <w:p w:rsidR="00197CAB" w:rsidRDefault="00266712">
      <w:pPr>
        <w:rPr>
          <w:szCs w:val="24"/>
        </w:rPr>
      </w:pPr>
      <w:r>
        <w:rPr>
          <w:szCs w:val="24"/>
        </w:rPr>
        <w:t>Tato mladičká selská dívka se stala jednou z nejslavnějších postav evropských dějin. Bída lidu za stoleté války vzbuzovala v v Janě stavy vytržení, při nichž se cítila bohem povolána osvobodit Francii. Přiměla jednoho z velitelů posádek, aby jí vydal vojenské oblečení, zbroj a koně, a vydala se za následníkem trůnu. Přes odpor dvořanů se k němu dostala. Víra ve velké poslání a nadšení ji přivedly do čela vojska. Francouzi jí věřili a vybojovali pod jejím praporem řadu vítězství nad Angličany. V roce 1430 však byl</w:t>
      </w:r>
      <w:r w:rsidR="00B17683">
        <w:rPr>
          <w:szCs w:val="24"/>
        </w:rPr>
        <w:t>a</w:t>
      </w:r>
      <w:r>
        <w:rPr>
          <w:szCs w:val="24"/>
        </w:rPr>
        <w:t xml:space="preserve"> Jana z Arku zajata, souzena a jako kacířka upálena. Bylo jí devatenáct let. O několik desetiletí později církev zrušila toto obvinění a prohlásila ji za svatou.</w:t>
      </w:r>
    </w:p>
    <w:p w:rsidR="00B17683" w:rsidRDefault="00B17683">
      <w:pPr>
        <w:rPr>
          <w:szCs w:val="24"/>
        </w:rPr>
      </w:pPr>
    </w:p>
    <w:p w:rsidR="00B17683" w:rsidRDefault="00E51713">
      <w:pPr>
        <w:rPr>
          <w:szCs w:val="24"/>
        </w:rPr>
      </w:pPr>
      <w:r>
        <w:rPr>
          <w:b/>
          <w:szCs w:val="24"/>
        </w:rPr>
        <w:t>Upálení Jany z Arku</w:t>
      </w:r>
    </w:p>
    <w:p w:rsidR="00B17683" w:rsidRDefault="00B17683">
      <w:pPr>
        <w:rPr>
          <w:b/>
          <w:szCs w:val="24"/>
        </w:rPr>
      </w:pPr>
      <w:r>
        <w:rPr>
          <w:noProof/>
          <w:szCs w:val="24"/>
          <w:lang w:eastAsia="cs-CZ"/>
        </w:rPr>
        <w:drawing>
          <wp:inline distT="0" distB="0" distL="0" distR="0">
            <wp:extent cx="5400675" cy="3543300"/>
            <wp:effectExtent l="19050" t="0" r="9525" b="0"/>
            <wp:docPr id="43" name="obrázek 43" descr="C:\Documents and Settings\Mamka\Plocha\Skenování\Stoletá válka\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Documents and Settings\Mamka\Plocha\Skenování\Stoletá válka\7.png"/>
                    <pic:cNvPicPr>
                      <a:picLocks noChangeAspect="1" noChangeArrowheads="1"/>
                    </pic:cNvPicPr>
                  </pic:nvPicPr>
                  <pic:blipFill>
                    <a:blip r:embed="rId13" cstate="print"/>
                    <a:srcRect/>
                    <a:stretch>
                      <a:fillRect/>
                    </a:stretch>
                  </pic:blipFill>
                  <pic:spPr bwMode="auto">
                    <a:xfrm>
                      <a:off x="0" y="0"/>
                      <a:ext cx="5400675" cy="3543300"/>
                    </a:xfrm>
                    <a:prstGeom prst="rect">
                      <a:avLst/>
                    </a:prstGeom>
                    <a:noFill/>
                    <a:ln w="9525">
                      <a:noFill/>
                      <a:miter lim="800000"/>
                      <a:headEnd/>
                      <a:tailEnd/>
                    </a:ln>
                  </pic:spPr>
                </pic:pic>
              </a:graphicData>
            </a:graphic>
          </wp:inline>
        </w:drawing>
      </w:r>
    </w:p>
    <w:p w:rsidR="00B17683" w:rsidRDefault="007C4927">
      <w:pPr>
        <w:rPr>
          <w:b/>
          <w:szCs w:val="24"/>
        </w:rPr>
      </w:pPr>
      <w:r>
        <w:rPr>
          <w:b/>
          <w:szCs w:val="24"/>
        </w:rPr>
        <w:t xml:space="preserve"> </w:t>
      </w:r>
      <w:r w:rsidRPr="007C4927">
        <w:rPr>
          <w:szCs w:val="24"/>
        </w:rPr>
        <w:t>obr.</w:t>
      </w:r>
      <w:r w:rsidR="00E51713">
        <w:rPr>
          <w:szCs w:val="24"/>
        </w:rPr>
        <w:t xml:space="preserve"> </w:t>
      </w:r>
      <w:r w:rsidR="00A42BDB">
        <w:rPr>
          <w:szCs w:val="24"/>
        </w:rPr>
        <w:t xml:space="preserve">6 </w:t>
      </w:r>
      <w:r w:rsidR="00E51713">
        <w:rPr>
          <w:szCs w:val="24"/>
        </w:rPr>
        <w:t xml:space="preserve">  </w:t>
      </w:r>
      <w:r>
        <w:rPr>
          <w:b/>
          <w:szCs w:val="24"/>
        </w:rPr>
        <w:t xml:space="preserve">  </w:t>
      </w:r>
    </w:p>
    <w:p w:rsidR="00B17683" w:rsidRDefault="00E51713">
      <w:r>
        <w:t xml:space="preserve">HROCH, Miroslav. </w:t>
      </w:r>
      <w:r>
        <w:rPr>
          <w:i/>
          <w:iCs/>
        </w:rPr>
        <w:t>Dějepis</w:t>
      </w:r>
      <w:r>
        <w:t xml:space="preserve">: </w:t>
      </w:r>
      <w:r>
        <w:rPr>
          <w:i/>
          <w:iCs/>
        </w:rPr>
        <w:t xml:space="preserve">Středověk : Učebnice pro zákl. </w:t>
      </w:r>
      <w:proofErr w:type="gramStart"/>
      <w:r>
        <w:rPr>
          <w:i/>
          <w:iCs/>
        </w:rPr>
        <w:t>školy</w:t>
      </w:r>
      <w:proofErr w:type="gramEnd"/>
      <w:r>
        <w:t xml:space="preserve">. 2., </w:t>
      </w:r>
      <w:proofErr w:type="spellStart"/>
      <w:r>
        <w:t>přeprac</w:t>
      </w:r>
      <w:proofErr w:type="spellEnd"/>
      <w:r>
        <w:t xml:space="preserve">. </w:t>
      </w:r>
      <w:proofErr w:type="spellStart"/>
      <w:r>
        <w:t>vyd</w:t>
      </w:r>
      <w:proofErr w:type="spellEnd"/>
      <w:r>
        <w:t>. Ilustrace Karel Zpěvák, Michal Skalník. Praha: SPN, 1991, 97 s. Učebnice pro základní školy. ISBN 80-042-5952-9.</w:t>
      </w:r>
    </w:p>
    <w:p w:rsidR="004666F6" w:rsidRDefault="004666F6">
      <w:pPr>
        <w:rPr>
          <w:b/>
          <w:szCs w:val="24"/>
        </w:rPr>
      </w:pPr>
    </w:p>
    <w:p w:rsidR="00B17683" w:rsidRDefault="004666F6">
      <w:pPr>
        <w:rPr>
          <w:b/>
          <w:szCs w:val="24"/>
        </w:rPr>
      </w:pPr>
      <w:r>
        <w:rPr>
          <w:b/>
          <w:szCs w:val="24"/>
        </w:rPr>
        <w:t>Kdo jsem?</w:t>
      </w:r>
    </w:p>
    <w:p w:rsidR="00B17683" w:rsidRDefault="00B17683">
      <w:pPr>
        <w:rPr>
          <w:szCs w:val="24"/>
        </w:rPr>
      </w:pPr>
      <w:r>
        <w:rPr>
          <w:szCs w:val="24"/>
        </w:rPr>
        <w:t xml:space="preserve">„Je třeba vyhnat Angličany z Francie! Bůh si tě zvolil, abys dovedla francouzského krále ke korunovaci do Remeše!“ – Bylo mi čtrnáct let, když jsem poprvé uslyšela hlas sv. Michala. Král mi dovolil, abych vedla vojáky na pomoc obklíčenému městu </w:t>
      </w:r>
      <w:proofErr w:type="spellStart"/>
      <w:r>
        <w:rPr>
          <w:szCs w:val="24"/>
        </w:rPr>
        <w:t>Orleáns</w:t>
      </w:r>
      <w:proofErr w:type="spellEnd"/>
      <w:r>
        <w:rPr>
          <w:szCs w:val="24"/>
        </w:rPr>
        <w:t xml:space="preserve">. Podařilo se mi město osvobodit, a pak a pak další a další města mé milované Francie. Zradou jsem byla zajata, vězněna a nakonec vydána </w:t>
      </w:r>
      <w:r w:rsidR="003B5175">
        <w:rPr>
          <w:szCs w:val="24"/>
        </w:rPr>
        <w:t>d</w:t>
      </w:r>
      <w:r>
        <w:rPr>
          <w:szCs w:val="24"/>
        </w:rPr>
        <w:t>o rukou anglických nepřátel. V roce 1431 jsem byla upálena</w:t>
      </w:r>
      <w:r w:rsidR="0038335B">
        <w:rPr>
          <w:szCs w:val="24"/>
        </w:rPr>
        <w:t>.</w:t>
      </w:r>
    </w:p>
    <w:p w:rsidR="0038335B" w:rsidRDefault="0038335B">
      <w:pPr>
        <w:rPr>
          <w:szCs w:val="24"/>
        </w:rPr>
      </w:pPr>
    </w:p>
    <w:p w:rsidR="004666F6" w:rsidRDefault="0038335B">
      <w:pPr>
        <w:rPr>
          <w:b/>
          <w:szCs w:val="24"/>
        </w:rPr>
      </w:pPr>
      <w:r w:rsidRPr="008C3F2E">
        <w:rPr>
          <w:b/>
          <w:szCs w:val="24"/>
        </w:rPr>
        <w:t>Úko</w:t>
      </w:r>
      <w:r w:rsidR="006523DD">
        <w:rPr>
          <w:b/>
          <w:szCs w:val="24"/>
        </w:rPr>
        <w:t>l:</w:t>
      </w:r>
    </w:p>
    <w:p w:rsidR="0038335B" w:rsidRPr="008C3F2E" w:rsidRDefault="004666F6">
      <w:pPr>
        <w:rPr>
          <w:b/>
          <w:szCs w:val="24"/>
        </w:rPr>
      </w:pPr>
      <w:r>
        <w:rPr>
          <w:szCs w:val="24"/>
        </w:rPr>
        <w:t>Zjisti, pod jakou přezdívkou je ještě Jana z Arku znám</w:t>
      </w:r>
      <w:r w:rsidR="006523DD">
        <w:rPr>
          <w:szCs w:val="24"/>
        </w:rPr>
        <w:t>á.</w:t>
      </w:r>
      <w:r>
        <w:rPr>
          <w:szCs w:val="24"/>
        </w:rPr>
        <w:t xml:space="preserve"> </w:t>
      </w:r>
    </w:p>
    <w:p w:rsidR="004C4C20" w:rsidRDefault="0038335B">
      <w:r>
        <w:rPr>
          <w:szCs w:val="24"/>
        </w:rPr>
        <w:lastRenderedPageBreak/>
        <w:t xml:space="preserve">  </w:t>
      </w:r>
      <w:r w:rsidR="00B17683">
        <w:rPr>
          <w:noProof/>
          <w:lang w:eastAsia="cs-CZ"/>
        </w:rPr>
        <w:drawing>
          <wp:inline distT="0" distB="0" distL="0" distR="0">
            <wp:extent cx="4676775" cy="7066299"/>
            <wp:effectExtent l="19050" t="0" r="9525" b="0"/>
            <wp:docPr id="44" name="obrázek 44" descr="http://upload.wikimedia.org/wikipedia/commons/3/39/Joan_of_arc_miniature_grad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upload.wikimedia.org/wikipedia/commons/3/39/Joan_of_arc_miniature_graded.jpg"/>
                    <pic:cNvPicPr>
                      <a:picLocks noChangeAspect="1" noChangeArrowheads="1"/>
                    </pic:cNvPicPr>
                  </pic:nvPicPr>
                  <pic:blipFill>
                    <a:blip r:embed="rId14" cstate="print"/>
                    <a:srcRect/>
                    <a:stretch>
                      <a:fillRect/>
                    </a:stretch>
                  </pic:blipFill>
                  <pic:spPr bwMode="auto">
                    <a:xfrm>
                      <a:off x="0" y="0"/>
                      <a:ext cx="4677551" cy="7067471"/>
                    </a:xfrm>
                    <a:prstGeom prst="rect">
                      <a:avLst/>
                    </a:prstGeom>
                    <a:noFill/>
                    <a:ln w="9525">
                      <a:noFill/>
                      <a:miter lim="800000"/>
                      <a:headEnd/>
                      <a:tailEnd/>
                    </a:ln>
                  </pic:spPr>
                </pic:pic>
              </a:graphicData>
            </a:graphic>
          </wp:inline>
        </w:drawing>
      </w:r>
    </w:p>
    <w:p w:rsidR="004C4C20" w:rsidRDefault="007C4927" w:rsidP="004C4C20">
      <w:r>
        <w:t xml:space="preserve">obr. </w:t>
      </w:r>
      <w:r w:rsidR="00A42BDB">
        <w:t xml:space="preserve">7 </w:t>
      </w:r>
      <w:r w:rsidR="00795B59">
        <w:t>(volné dílo)</w:t>
      </w:r>
    </w:p>
    <w:p w:rsidR="006523DD" w:rsidRDefault="006523DD" w:rsidP="004C4C20"/>
    <w:p w:rsidR="004C4C20" w:rsidRDefault="00A92CB9" w:rsidP="004C4C20">
      <w:r>
        <w:t xml:space="preserve">AUTOR NEUVEDEN. </w:t>
      </w:r>
      <w:proofErr w:type="spellStart"/>
      <w:r>
        <w:t>Joan</w:t>
      </w:r>
      <w:proofErr w:type="spellEnd"/>
      <w:r>
        <w:t xml:space="preserve"> </w:t>
      </w:r>
      <w:proofErr w:type="spellStart"/>
      <w:r>
        <w:t>of</w:t>
      </w:r>
      <w:proofErr w:type="spellEnd"/>
      <w:r>
        <w:t xml:space="preserve"> </w:t>
      </w:r>
      <w:proofErr w:type="spellStart"/>
      <w:r>
        <w:t>Arc</w:t>
      </w:r>
      <w:proofErr w:type="spellEnd"/>
      <w:r>
        <w:t xml:space="preserve">. </w:t>
      </w:r>
      <w:proofErr w:type="spellStart"/>
      <w:r>
        <w:rPr>
          <w:i/>
          <w:iCs/>
        </w:rPr>
        <w:t>Wikipedie</w:t>
      </w:r>
      <w:proofErr w:type="spellEnd"/>
      <w:r>
        <w:t xml:space="preserve"> [online]. 2005 [cit. 2012-01-16]. Dostupné z: http://cs.wikipedia.org/wiki/Soubor:Joan_of_arc_miniature_graded.jpg </w:t>
      </w:r>
      <w:r w:rsidR="004C4C20">
        <w:rPr>
          <w:noProof/>
          <w:color w:val="0000FF"/>
          <w:lang w:eastAsia="cs-CZ"/>
        </w:rPr>
        <w:drawing>
          <wp:inline distT="0" distB="0" distL="0" distR="0">
            <wp:extent cx="142875" cy="104775"/>
            <wp:effectExtent l="19050" t="0" r="9525" b="0"/>
            <wp:docPr id="7" name="obrázek 5" descr="http://bits.wikimedia.org/skins-1.18/common/images/magnify-clip.png">
              <a:hlinkClick xmlns:a="http://schemas.openxmlformats.org/drawingml/2006/main" r:id="rId15" tooltip="Zvětši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bits.wikimedia.org/skins-1.18/common/images/magnify-clip.png">
                      <a:hlinkClick r:id="rId15" tooltip="Zvětšit"/>
                    </pic:cNvPr>
                    <pic:cNvPicPr>
                      <a:picLocks noChangeAspect="1" noChangeArrowheads="1"/>
                    </pic:cNvPicPr>
                  </pic:nvPicPr>
                  <pic:blipFill>
                    <a:blip r:embed="rId16" cstate="print"/>
                    <a:srcRect/>
                    <a:stretch>
                      <a:fillRect/>
                    </a:stretch>
                  </pic:blipFill>
                  <pic:spPr bwMode="auto">
                    <a:xfrm>
                      <a:off x="0" y="0"/>
                      <a:ext cx="142875" cy="104775"/>
                    </a:xfrm>
                    <a:prstGeom prst="rect">
                      <a:avLst/>
                    </a:prstGeom>
                    <a:noFill/>
                    <a:ln w="9525">
                      <a:noFill/>
                      <a:miter lim="800000"/>
                      <a:headEnd/>
                      <a:tailEnd/>
                    </a:ln>
                  </pic:spPr>
                </pic:pic>
              </a:graphicData>
            </a:graphic>
          </wp:inline>
        </w:drawing>
      </w:r>
    </w:p>
    <w:p w:rsidR="006523DD" w:rsidRDefault="006523DD" w:rsidP="004C4C20"/>
    <w:p w:rsidR="006523DD" w:rsidRDefault="006523DD" w:rsidP="004C4C20"/>
    <w:p w:rsidR="006523DD" w:rsidRDefault="006523DD" w:rsidP="004C4C20"/>
    <w:p w:rsidR="006523DD" w:rsidRDefault="006523DD" w:rsidP="004C4C20"/>
    <w:p w:rsidR="004C4C20" w:rsidRDefault="004C4C20"/>
    <w:p w:rsidR="00AA001C" w:rsidRDefault="00AA001C"/>
    <w:p w:rsidR="00AA001C" w:rsidRDefault="00AA001C"/>
    <w:p w:rsidR="004C4C20" w:rsidRDefault="00E51713">
      <w:r>
        <w:t>Použité zdroje:</w:t>
      </w:r>
    </w:p>
    <w:p w:rsidR="00E51713" w:rsidRDefault="006523DD">
      <w:r>
        <w:t xml:space="preserve"> </w:t>
      </w:r>
      <w:r w:rsidR="004666F6">
        <w:t>Jana</w:t>
      </w:r>
      <w:r>
        <w:t xml:space="preserve"> </w:t>
      </w:r>
      <w:r w:rsidR="004666F6">
        <w:t xml:space="preserve">z Arku </w:t>
      </w:r>
      <w:r w:rsidR="005E2514">
        <w:t xml:space="preserve">– text a </w:t>
      </w:r>
      <w:r w:rsidR="004666F6">
        <w:t>obrázky [1, 2, 5, 6]</w:t>
      </w:r>
    </w:p>
    <w:p w:rsidR="004666F6" w:rsidRDefault="004666F6" w:rsidP="004666F6">
      <w:pPr>
        <w:rPr>
          <w:b/>
          <w:szCs w:val="24"/>
        </w:rPr>
      </w:pPr>
      <w:r>
        <w:t xml:space="preserve">HROCH, Miroslav. </w:t>
      </w:r>
      <w:r>
        <w:rPr>
          <w:i/>
          <w:iCs/>
        </w:rPr>
        <w:t>Dějepis</w:t>
      </w:r>
      <w:r>
        <w:t xml:space="preserve">: </w:t>
      </w:r>
      <w:r>
        <w:rPr>
          <w:i/>
          <w:iCs/>
        </w:rPr>
        <w:t xml:space="preserve">Středověk : Učebnice pro zákl. </w:t>
      </w:r>
      <w:proofErr w:type="gramStart"/>
      <w:r>
        <w:rPr>
          <w:i/>
          <w:iCs/>
        </w:rPr>
        <w:t>školy</w:t>
      </w:r>
      <w:proofErr w:type="gramEnd"/>
      <w:r>
        <w:t xml:space="preserve">. 2., </w:t>
      </w:r>
      <w:proofErr w:type="spellStart"/>
      <w:r>
        <w:t>přeprac</w:t>
      </w:r>
      <w:proofErr w:type="spellEnd"/>
      <w:r>
        <w:t xml:space="preserve">. </w:t>
      </w:r>
      <w:proofErr w:type="spellStart"/>
      <w:r>
        <w:t>vyd</w:t>
      </w:r>
      <w:proofErr w:type="spellEnd"/>
      <w:r>
        <w:t>. Ilustrace Karel Zpěvák, Michal Skalník. Praha: SPN, 1991, 97 s. Učebnice pro základní školy. ISBN 80-042-5952-9.</w:t>
      </w:r>
    </w:p>
    <w:p w:rsidR="004666F6" w:rsidRDefault="006523DD">
      <w:r>
        <w:t>Kdo jsem?</w:t>
      </w:r>
      <w:r w:rsidR="005E2514">
        <w:t xml:space="preserve"> - text</w:t>
      </w:r>
    </w:p>
    <w:p w:rsidR="006523DD" w:rsidRDefault="006523DD">
      <w:r>
        <w:t xml:space="preserve">PARKAN, František. </w:t>
      </w:r>
      <w:r>
        <w:rPr>
          <w:i/>
          <w:iCs/>
        </w:rPr>
        <w:t>Dějepis 7</w:t>
      </w:r>
      <w:r>
        <w:t xml:space="preserve">: </w:t>
      </w:r>
      <w:r>
        <w:rPr>
          <w:i/>
          <w:iCs/>
        </w:rPr>
        <w:t xml:space="preserve">pro základní </w:t>
      </w:r>
      <w:proofErr w:type="gramStart"/>
      <w:r>
        <w:rPr>
          <w:i/>
          <w:iCs/>
        </w:rPr>
        <w:t>školy : pracovní</w:t>
      </w:r>
      <w:proofErr w:type="gramEnd"/>
      <w:r>
        <w:rPr>
          <w:i/>
          <w:iCs/>
        </w:rPr>
        <w:t xml:space="preserve"> sešit</w:t>
      </w:r>
      <w:r>
        <w:t xml:space="preserve">. 1. </w:t>
      </w:r>
      <w:proofErr w:type="spellStart"/>
      <w:r>
        <w:t>vyd</w:t>
      </w:r>
      <w:proofErr w:type="spellEnd"/>
      <w:r>
        <w:t>. Praha: SPN - pedagogické nakladatelství, 2007, 54 s. ISBN 978-807-2353-781.</w:t>
      </w:r>
    </w:p>
    <w:p w:rsidR="006523DD" w:rsidRDefault="006523DD">
      <w:r>
        <w:t>obrázek [3]</w:t>
      </w:r>
    </w:p>
    <w:p w:rsidR="006523DD" w:rsidRDefault="006523DD">
      <w:r>
        <w:t xml:space="preserve">MANDELOVÁ, Helena, Eliška KUNSTOVÁ a Ilona PAŘÍZKOVÁ. </w:t>
      </w:r>
      <w:r>
        <w:rPr>
          <w:i/>
          <w:iCs/>
        </w:rPr>
        <w:t>Dějiny středověku a počátků novověku</w:t>
      </w:r>
      <w:r>
        <w:t xml:space="preserve">. 1. </w:t>
      </w:r>
      <w:proofErr w:type="spellStart"/>
      <w:r>
        <w:t>vyd</w:t>
      </w:r>
      <w:proofErr w:type="spellEnd"/>
      <w:r>
        <w:t>. Liberec: Dialog, 2002. ISBN 80-86218-82-1.</w:t>
      </w:r>
    </w:p>
    <w:p w:rsidR="006523DD" w:rsidRDefault="00AB58D1">
      <w:r>
        <w:t>Příčiny</w:t>
      </w:r>
      <w:r w:rsidR="005E2514">
        <w:t xml:space="preserve"> - text</w:t>
      </w:r>
    </w:p>
    <w:p w:rsidR="00AB58D1" w:rsidRDefault="00AB58D1" w:rsidP="00AB58D1">
      <w:r>
        <w:t xml:space="preserve">Stoletá válka. </w:t>
      </w:r>
      <w:proofErr w:type="spellStart"/>
      <w:r>
        <w:rPr>
          <w:i/>
          <w:iCs/>
        </w:rPr>
        <w:t>Wikipedie</w:t>
      </w:r>
      <w:proofErr w:type="spellEnd"/>
      <w:r>
        <w:t xml:space="preserve"> [online]. 7. 1. 2012 [cit. 2012-01-16]. Dostupné z: </w:t>
      </w:r>
      <w:r w:rsidRPr="00AB58D1">
        <w:t>http://cs.wikipedia.org/wiki/Stolet%C3%A1_v%C3%A1lka</w:t>
      </w:r>
    </w:p>
    <w:p w:rsidR="00AB58D1" w:rsidRDefault="005E2514">
      <w:r>
        <w:t>bitva u Kresčaku – text</w:t>
      </w:r>
    </w:p>
    <w:p w:rsidR="005E2514" w:rsidRDefault="005E2514">
      <w:r>
        <w:t xml:space="preserve">Bitva u Kresčaku. </w:t>
      </w:r>
      <w:proofErr w:type="spellStart"/>
      <w:r>
        <w:rPr>
          <w:i/>
          <w:iCs/>
        </w:rPr>
        <w:t>Wikipedie</w:t>
      </w:r>
      <w:proofErr w:type="spellEnd"/>
      <w:r>
        <w:t xml:space="preserve"> [online]. 2012 [cit. 2012-01-16]. Dostupné z: http://cs.wikipedia.org/wiki/Bitva_u_Kres%C4%8Daku</w:t>
      </w:r>
    </w:p>
    <w:sectPr w:rsidR="005E2514" w:rsidSect="00543473">
      <w:headerReference w:type="even" r:id="rId17"/>
      <w:headerReference w:type="default" r:id="rId18"/>
      <w:footerReference w:type="even" r:id="rId19"/>
      <w:footerReference w:type="default" r:id="rId20"/>
      <w:headerReference w:type="first" r:id="rId21"/>
      <w:footerReference w:type="first" r:id="rId22"/>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01F9" w:rsidRDefault="009901F9" w:rsidP="00B603E9">
      <w:r>
        <w:separator/>
      </w:r>
    </w:p>
  </w:endnote>
  <w:endnote w:type="continuationSeparator" w:id="0">
    <w:p w:rsidR="009901F9" w:rsidRDefault="009901F9" w:rsidP="00B603E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09" w:rsidRDefault="00D25E09">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517" w:rsidRPr="00525517" w:rsidRDefault="00525517">
    <w:pPr>
      <w:pStyle w:val="Zpat"/>
      <w:rPr>
        <w:sz w:val="20"/>
        <w:szCs w:val="20"/>
      </w:rPr>
    </w:pPr>
    <w:r>
      <w:rPr>
        <w:sz w:val="20"/>
        <w:szCs w:val="20"/>
      </w:rPr>
      <w:t>VY_32_INOVACE_0</w:t>
    </w:r>
    <w:r w:rsidR="00551BF2">
      <w:rPr>
        <w:sz w:val="20"/>
        <w:szCs w:val="20"/>
      </w:rPr>
      <w:t>7</w:t>
    </w:r>
    <w:r>
      <w:rPr>
        <w:sz w:val="20"/>
        <w:szCs w:val="20"/>
      </w:rPr>
      <w:t>_</w:t>
    </w:r>
    <w:r w:rsidR="00DD1E50">
      <w:rPr>
        <w:sz w:val="20"/>
        <w:szCs w:val="20"/>
      </w:rPr>
      <w:t>33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0EB" w:rsidRPr="00525517" w:rsidRDefault="00E760EB" w:rsidP="00E760EB">
    <w:pPr>
      <w:pStyle w:val="Zpat"/>
      <w:rPr>
        <w:sz w:val="20"/>
        <w:szCs w:val="20"/>
      </w:rPr>
    </w:pPr>
    <w:r>
      <w:rPr>
        <w:sz w:val="20"/>
        <w:szCs w:val="20"/>
      </w:rPr>
      <w:t>VY_32_INOVACE_0</w:t>
    </w:r>
    <w:r w:rsidR="008421D8">
      <w:rPr>
        <w:sz w:val="20"/>
        <w:szCs w:val="20"/>
      </w:rPr>
      <w:t>7</w:t>
    </w:r>
    <w:r>
      <w:rPr>
        <w:sz w:val="20"/>
        <w:szCs w:val="20"/>
      </w:rPr>
      <w:t>_</w:t>
    </w:r>
    <w:r w:rsidR="00DD1E50">
      <w:rPr>
        <w:sz w:val="20"/>
        <w:szCs w:val="20"/>
      </w:rPr>
      <w:t>33</w:t>
    </w:r>
  </w:p>
  <w:p w:rsidR="00E760EB" w:rsidRDefault="00E760EB">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01F9" w:rsidRDefault="009901F9" w:rsidP="00B603E9">
      <w:r>
        <w:separator/>
      </w:r>
    </w:p>
  </w:footnote>
  <w:footnote w:type="continuationSeparator" w:id="0">
    <w:p w:rsidR="009901F9" w:rsidRDefault="009901F9" w:rsidP="00B603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09" w:rsidRDefault="00D25E09">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BF0" w:rsidRDefault="00B55BF0">
    <w:pPr>
      <w:pStyle w:val="Zhlav"/>
    </w:pPr>
  </w:p>
  <w:p w:rsidR="00B55BF0" w:rsidRDefault="00B55BF0"/>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473" w:rsidRDefault="00543473">
    <w:pPr>
      <w:pStyle w:val="Zhlav"/>
    </w:pPr>
    <w:r w:rsidRPr="00543473">
      <w:rPr>
        <w:noProof/>
        <w:lang w:eastAsia="cs-CZ"/>
      </w:rPr>
      <w:drawing>
        <wp:anchor distT="0" distB="0" distL="114300" distR="114300" simplePos="0" relativeHeight="251660288" behindDoc="0" locked="0" layoutInCell="1" allowOverlap="1">
          <wp:simplePos x="0" y="0"/>
          <wp:positionH relativeFrom="column">
            <wp:posOffset>167005</wp:posOffset>
          </wp:positionH>
          <wp:positionV relativeFrom="paragraph">
            <wp:posOffset>-249555</wp:posOffset>
          </wp:positionV>
          <wp:extent cx="5743575" cy="1409700"/>
          <wp:effectExtent l="19050" t="0" r="9525" b="0"/>
          <wp:wrapSquare wrapText="bothSides"/>
          <wp:docPr id="2"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154731"/>
    <w:multiLevelType w:val="hybridMultilevel"/>
    <w:tmpl w:val="8CECDF16"/>
    <w:lvl w:ilvl="0" w:tplc="1D0EE4C8">
      <w:start w:val="2"/>
      <w:numFmt w:val="bullet"/>
      <w:lvlText w:val="-"/>
      <w:lvlJc w:val="left"/>
      <w:pPr>
        <w:ind w:left="2130" w:hanging="360"/>
      </w:pPr>
      <w:rPr>
        <w:rFonts w:ascii="Calibri" w:eastAsia="Calibri" w:hAnsi="Calibri" w:cs="Times New Roman" w:hint="default"/>
      </w:rPr>
    </w:lvl>
    <w:lvl w:ilvl="1" w:tplc="04050003" w:tentative="1">
      <w:start w:val="1"/>
      <w:numFmt w:val="bullet"/>
      <w:lvlText w:val="o"/>
      <w:lvlJc w:val="left"/>
      <w:pPr>
        <w:ind w:left="2850" w:hanging="360"/>
      </w:pPr>
      <w:rPr>
        <w:rFonts w:ascii="Courier New" w:hAnsi="Courier New" w:cs="Courier New" w:hint="default"/>
      </w:rPr>
    </w:lvl>
    <w:lvl w:ilvl="2" w:tplc="04050005" w:tentative="1">
      <w:start w:val="1"/>
      <w:numFmt w:val="bullet"/>
      <w:lvlText w:val=""/>
      <w:lvlJc w:val="left"/>
      <w:pPr>
        <w:ind w:left="3570" w:hanging="360"/>
      </w:pPr>
      <w:rPr>
        <w:rFonts w:ascii="Wingdings" w:hAnsi="Wingdings" w:hint="default"/>
      </w:rPr>
    </w:lvl>
    <w:lvl w:ilvl="3" w:tplc="04050001" w:tentative="1">
      <w:start w:val="1"/>
      <w:numFmt w:val="bullet"/>
      <w:lvlText w:val=""/>
      <w:lvlJc w:val="left"/>
      <w:pPr>
        <w:ind w:left="4290" w:hanging="360"/>
      </w:pPr>
      <w:rPr>
        <w:rFonts w:ascii="Symbol" w:hAnsi="Symbol" w:hint="default"/>
      </w:rPr>
    </w:lvl>
    <w:lvl w:ilvl="4" w:tplc="04050003" w:tentative="1">
      <w:start w:val="1"/>
      <w:numFmt w:val="bullet"/>
      <w:lvlText w:val="o"/>
      <w:lvlJc w:val="left"/>
      <w:pPr>
        <w:ind w:left="5010" w:hanging="360"/>
      </w:pPr>
      <w:rPr>
        <w:rFonts w:ascii="Courier New" w:hAnsi="Courier New" w:cs="Courier New" w:hint="default"/>
      </w:rPr>
    </w:lvl>
    <w:lvl w:ilvl="5" w:tplc="04050005" w:tentative="1">
      <w:start w:val="1"/>
      <w:numFmt w:val="bullet"/>
      <w:lvlText w:val=""/>
      <w:lvlJc w:val="left"/>
      <w:pPr>
        <w:ind w:left="5730" w:hanging="360"/>
      </w:pPr>
      <w:rPr>
        <w:rFonts w:ascii="Wingdings" w:hAnsi="Wingdings" w:hint="default"/>
      </w:rPr>
    </w:lvl>
    <w:lvl w:ilvl="6" w:tplc="04050001" w:tentative="1">
      <w:start w:val="1"/>
      <w:numFmt w:val="bullet"/>
      <w:lvlText w:val=""/>
      <w:lvlJc w:val="left"/>
      <w:pPr>
        <w:ind w:left="6450" w:hanging="360"/>
      </w:pPr>
      <w:rPr>
        <w:rFonts w:ascii="Symbol" w:hAnsi="Symbol" w:hint="default"/>
      </w:rPr>
    </w:lvl>
    <w:lvl w:ilvl="7" w:tplc="04050003" w:tentative="1">
      <w:start w:val="1"/>
      <w:numFmt w:val="bullet"/>
      <w:lvlText w:val="o"/>
      <w:lvlJc w:val="left"/>
      <w:pPr>
        <w:ind w:left="7170" w:hanging="360"/>
      </w:pPr>
      <w:rPr>
        <w:rFonts w:ascii="Courier New" w:hAnsi="Courier New" w:cs="Courier New" w:hint="default"/>
      </w:rPr>
    </w:lvl>
    <w:lvl w:ilvl="8" w:tplc="04050005" w:tentative="1">
      <w:start w:val="1"/>
      <w:numFmt w:val="bullet"/>
      <w:lvlText w:val=""/>
      <w:lvlJc w:val="left"/>
      <w:pPr>
        <w:ind w:left="789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rsids>
    <w:rsidRoot w:val="00B603E9"/>
    <w:rsid w:val="000118C9"/>
    <w:rsid w:val="00056B04"/>
    <w:rsid w:val="000714A1"/>
    <w:rsid w:val="0007391C"/>
    <w:rsid w:val="00094D5E"/>
    <w:rsid w:val="00110BDF"/>
    <w:rsid w:val="00185317"/>
    <w:rsid w:val="00197CAB"/>
    <w:rsid w:val="001B37FB"/>
    <w:rsid w:val="001F7DC1"/>
    <w:rsid w:val="00243D07"/>
    <w:rsid w:val="00256C34"/>
    <w:rsid w:val="00266712"/>
    <w:rsid w:val="002B4E37"/>
    <w:rsid w:val="00315253"/>
    <w:rsid w:val="0038335B"/>
    <w:rsid w:val="00397651"/>
    <w:rsid w:val="003B5175"/>
    <w:rsid w:val="003B6F81"/>
    <w:rsid w:val="003E759C"/>
    <w:rsid w:val="0042237B"/>
    <w:rsid w:val="00443730"/>
    <w:rsid w:val="00443DD9"/>
    <w:rsid w:val="004666F6"/>
    <w:rsid w:val="004C4C20"/>
    <w:rsid w:val="004E1583"/>
    <w:rsid w:val="004F7FE5"/>
    <w:rsid w:val="00525517"/>
    <w:rsid w:val="0053404B"/>
    <w:rsid w:val="00543473"/>
    <w:rsid w:val="00544F7D"/>
    <w:rsid w:val="00551BF2"/>
    <w:rsid w:val="00575B21"/>
    <w:rsid w:val="005913E8"/>
    <w:rsid w:val="005E2514"/>
    <w:rsid w:val="006028C6"/>
    <w:rsid w:val="006431D8"/>
    <w:rsid w:val="0065127D"/>
    <w:rsid w:val="006523DD"/>
    <w:rsid w:val="0066629A"/>
    <w:rsid w:val="006E6B75"/>
    <w:rsid w:val="00737B51"/>
    <w:rsid w:val="00771829"/>
    <w:rsid w:val="00795B59"/>
    <w:rsid w:val="007C4927"/>
    <w:rsid w:val="008140B8"/>
    <w:rsid w:val="00830C61"/>
    <w:rsid w:val="008346D0"/>
    <w:rsid w:val="008421D8"/>
    <w:rsid w:val="0087064C"/>
    <w:rsid w:val="008727EB"/>
    <w:rsid w:val="00893DF2"/>
    <w:rsid w:val="008960A4"/>
    <w:rsid w:val="008C3F2E"/>
    <w:rsid w:val="008E2EEB"/>
    <w:rsid w:val="009901F9"/>
    <w:rsid w:val="00991B27"/>
    <w:rsid w:val="00994512"/>
    <w:rsid w:val="009A49BE"/>
    <w:rsid w:val="009C0F67"/>
    <w:rsid w:val="009D2730"/>
    <w:rsid w:val="009F0B02"/>
    <w:rsid w:val="009F6F15"/>
    <w:rsid w:val="00A20440"/>
    <w:rsid w:val="00A42BDB"/>
    <w:rsid w:val="00A45BB6"/>
    <w:rsid w:val="00A92CB9"/>
    <w:rsid w:val="00AA001C"/>
    <w:rsid w:val="00AA4341"/>
    <w:rsid w:val="00AB4C4E"/>
    <w:rsid w:val="00AB58D1"/>
    <w:rsid w:val="00B17683"/>
    <w:rsid w:val="00B2163B"/>
    <w:rsid w:val="00B32CE7"/>
    <w:rsid w:val="00B55BF0"/>
    <w:rsid w:val="00B603E9"/>
    <w:rsid w:val="00BA267E"/>
    <w:rsid w:val="00BA2823"/>
    <w:rsid w:val="00C2377F"/>
    <w:rsid w:val="00C24F2C"/>
    <w:rsid w:val="00C3532A"/>
    <w:rsid w:val="00C60CED"/>
    <w:rsid w:val="00C739EE"/>
    <w:rsid w:val="00CD3480"/>
    <w:rsid w:val="00CD498F"/>
    <w:rsid w:val="00CE0A1F"/>
    <w:rsid w:val="00CE36BB"/>
    <w:rsid w:val="00CF6B8B"/>
    <w:rsid w:val="00D04F6B"/>
    <w:rsid w:val="00D25E09"/>
    <w:rsid w:val="00D30FAB"/>
    <w:rsid w:val="00D92A72"/>
    <w:rsid w:val="00DA1CA3"/>
    <w:rsid w:val="00DB11B5"/>
    <w:rsid w:val="00DC2FD2"/>
    <w:rsid w:val="00DC366F"/>
    <w:rsid w:val="00DD1E50"/>
    <w:rsid w:val="00E0794C"/>
    <w:rsid w:val="00E07C0E"/>
    <w:rsid w:val="00E51713"/>
    <w:rsid w:val="00E66C8C"/>
    <w:rsid w:val="00E70281"/>
    <w:rsid w:val="00E760EB"/>
    <w:rsid w:val="00EB45EE"/>
    <w:rsid w:val="00F6561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paragraph" w:styleId="Nadpis1">
    <w:name w:val="heading 1"/>
    <w:basedOn w:val="Normln"/>
    <w:next w:val="Normln"/>
    <w:link w:val="Nadpis1Char"/>
    <w:qFormat/>
    <w:rsid w:val="00CF6B8B"/>
    <w:pPr>
      <w:keepNext/>
      <w:outlineLvl w:val="0"/>
    </w:pPr>
    <w:rPr>
      <w:rFonts w:ascii="Times New Roman" w:eastAsia="Times New Roman" w:hAnsi="Times New Roman" w:cs="Times New Roman"/>
      <w:b/>
      <w:bCs/>
      <w:sz w:val="32"/>
      <w:szCs w:val="24"/>
      <w:lang w:eastAsia="cs-CZ"/>
    </w:rPr>
  </w:style>
  <w:style w:type="paragraph" w:styleId="Nadpis2">
    <w:name w:val="heading 2"/>
    <w:basedOn w:val="Normln"/>
    <w:next w:val="Normln"/>
    <w:link w:val="Nadpis2Char"/>
    <w:qFormat/>
    <w:rsid w:val="00CF6B8B"/>
    <w:pPr>
      <w:keepNext/>
      <w:outlineLvl w:val="1"/>
    </w:pPr>
    <w:rPr>
      <w:rFonts w:ascii="Times New Roman" w:eastAsia="Times New Roman" w:hAnsi="Times New Roman" w:cs="Times New Roman"/>
      <w:b/>
      <w:bCs/>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sz w:val="24"/>
    </w:rPr>
  </w:style>
  <w:style w:type="paragraph" w:styleId="Zpat">
    <w:name w:val="footer"/>
    <w:basedOn w:val="Normln"/>
    <w:link w:val="ZpatChar"/>
    <w:uiPriority w:val="99"/>
    <w:semiHidden/>
    <w:unhideWhenUsed/>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character" w:styleId="Hypertextovodkaz">
    <w:name w:val="Hyperlink"/>
    <w:basedOn w:val="Standardnpsmoodstavce"/>
    <w:uiPriority w:val="99"/>
    <w:unhideWhenUsed/>
    <w:rsid w:val="00D30FAB"/>
    <w:rPr>
      <w:color w:val="0000FF"/>
      <w:u w:val="single"/>
    </w:rPr>
  </w:style>
  <w:style w:type="paragraph" w:styleId="Normlnweb">
    <w:name w:val="Normal (Web)"/>
    <w:basedOn w:val="Normln"/>
    <w:uiPriority w:val="99"/>
    <w:unhideWhenUsed/>
    <w:rsid w:val="00D30FAB"/>
    <w:pPr>
      <w:spacing w:before="100" w:beforeAutospacing="1" w:after="100" w:afterAutospacing="1"/>
    </w:pPr>
    <w:rPr>
      <w:rFonts w:ascii="Times New Roman" w:eastAsia="Times New Roman" w:hAnsi="Times New Roman" w:cs="Times New Roman"/>
      <w:szCs w:val="24"/>
      <w:lang w:eastAsia="cs-CZ"/>
    </w:rPr>
  </w:style>
  <w:style w:type="character" w:customStyle="1" w:styleId="Nadpis1Char">
    <w:name w:val="Nadpis 1 Char"/>
    <w:basedOn w:val="Standardnpsmoodstavce"/>
    <w:link w:val="Nadpis1"/>
    <w:rsid w:val="00CF6B8B"/>
    <w:rPr>
      <w:rFonts w:ascii="Times New Roman" w:eastAsia="Times New Roman" w:hAnsi="Times New Roman" w:cs="Times New Roman"/>
      <w:b/>
      <w:bCs/>
      <w:sz w:val="32"/>
      <w:szCs w:val="24"/>
      <w:lang w:eastAsia="cs-CZ"/>
    </w:rPr>
  </w:style>
  <w:style w:type="character" w:customStyle="1" w:styleId="Nadpis2Char">
    <w:name w:val="Nadpis 2 Char"/>
    <w:basedOn w:val="Standardnpsmoodstavce"/>
    <w:link w:val="Nadpis2"/>
    <w:rsid w:val="00CF6B8B"/>
    <w:rPr>
      <w:rFonts w:ascii="Times New Roman" w:eastAsia="Times New Roman" w:hAnsi="Times New Roman" w:cs="Times New Roman"/>
      <w:b/>
      <w:bCs/>
      <w:sz w:val="24"/>
      <w:szCs w:val="24"/>
      <w:lang w:eastAsia="cs-CZ"/>
    </w:rPr>
  </w:style>
  <w:style w:type="paragraph" w:styleId="Odstavecseseznamem">
    <w:name w:val="List Paragraph"/>
    <w:basedOn w:val="Normln"/>
    <w:uiPriority w:val="34"/>
    <w:qFormat/>
    <w:rsid w:val="006431D8"/>
    <w:pPr>
      <w:ind w:left="720"/>
      <w:contextualSpacing/>
    </w:pPr>
  </w:style>
  <w:style w:type="character" w:customStyle="1" w:styleId="mw-headline">
    <w:name w:val="mw-headline"/>
    <w:basedOn w:val="Standardnpsmoodstavce"/>
    <w:rsid w:val="004C4C20"/>
  </w:style>
</w:styles>
</file>

<file path=word/webSettings.xml><?xml version="1.0" encoding="utf-8"?>
<w:webSettings xmlns:r="http://schemas.openxmlformats.org/officeDocument/2006/relationships" xmlns:w="http://schemas.openxmlformats.org/wordprocessingml/2006/main">
  <w:divs>
    <w:div w:id="307052394">
      <w:bodyDiv w:val="1"/>
      <w:marLeft w:val="0"/>
      <w:marRight w:val="0"/>
      <w:marTop w:val="0"/>
      <w:marBottom w:val="0"/>
      <w:divBdr>
        <w:top w:val="none" w:sz="0" w:space="0" w:color="auto"/>
        <w:left w:val="none" w:sz="0" w:space="0" w:color="auto"/>
        <w:bottom w:val="none" w:sz="0" w:space="0" w:color="auto"/>
        <w:right w:val="none" w:sz="0" w:space="0" w:color="auto"/>
      </w:divBdr>
      <w:divsChild>
        <w:div w:id="584652061">
          <w:marLeft w:val="0"/>
          <w:marRight w:val="0"/>
          <w:marTop w:val="0"/>
          <w:marBottom w:val="0"/>
          <w:divBdr>
            <w:top w:val="none" w:sz="0" w:space="0" w:color="auto"/>
            <w:left w:val="none" w:sz="0" w:space="0" w:color="auto"/>
            <w:bottom w:val="none" w:sz="0" w:space="0" w:color="auto"/>
            <w:right w:val="none" w:sz="0" w:space="0" w:color="auto"/>
          </w:divBdr>
          <w:divsChild>
            <w:div w:id="665866570">
              <w:marLeft w:val="0"/>
              <w:marRight w:val="0"/>
              <w:marTop w:val="0"/>
              <w:marBottom w:val="0"/>
              <w:divBdr>
                <w:top w:val="none" w:sz="0" w:space="0" w:color="auto"/>
                <w:left w:val="none" w:sz="0" w:space="0" w:color="auto"/>
                <w:bottom w:val="none" w:sz="0" w:space="0" w:color="auto"/>
                <w:right w:val="none" w:sz="0" w:space="0" w:color="auto"/>
              </w:divBdr>
              <w:divsChild>
                <w:div w:id="129761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976034">
      <w:bodyDiv w:val="1"/>
      <w:marLeft w:val="0"/>
      <w:marRight w:val="0"/>
      <w:marTop w:val="0"/>
      <w:marBottom w:val="0"/>
      <w:divBdr>
        <w:top w:val="none" w:sz="0" w:space="0" w:color="auto"/>
        <w:left w:val="none" w:sz="0" w:space="0" w:color="auto"/>
        <w:bottom w:val="none" w:sz="0" w:space="0" w:color="auto"/>
        <w:right w:val="none" w:sz="0" w:space="0" w:color="auto"/>
      </w:divBdr>
      <w:divsChild>
        <w:div w:id="1149128246">
          <w:marLeft w:val="0"/>
          <w:marRight w:val="0"/>
          <w:marTop w:val="0"/>
          <w:marBottom w:val="0"/>
          <w:divBdr>
            <w:top w:val="none" w:sz="0" w:space="0" w:color="auto"/>
            <w:left w:val="none" w:sz="0" w:space="0" w:color="auto"/>
            <w:bottom w:val="none" w:sz="0" w:space="0" w:color="auto"/>
            <w:right w:val="none" w:sz="0" w:space="0" w:color="auto"/>
          </w:divBdr>
          <w:divsChild>
            <w:div w:id="1226792458">
              <w:marLeft w:val="0"/>
              <w:marRight w:val="0"/>
              <w:marTop w:val="0"/>
              <w:marBottom w:val="0"/>
              <w:divBdr>
                <w:top w:val="none" w:sz="0" w:space="0" w:color="auto"/>
                <w:left w:val="none" w:sz="0" w:space="0" w:color="auto"/>
                <w:bottom w:val="none" w:sz="0" w:space="0" w:color="auto"/>
                <w:right w:val="none" w:sz="0" w:space="0" w:color="auto"/>
              </w:divBdr>
              <w:divsChild>
                <w:div w:id="1076902688">
                  <w:marLeft w:val="0"/>
                  <w:marRight w:val="0"/>
                  <w:marTop w:val="0"/>
                  <w:marBottom w:val="0"/>
                  <w:divBdr>
                    <w:top w:val="none" w:sz="0" w:space="0" w:color="auto"/>
                    <w:left w:val="none" w:sz="0" w:space="0" w:color="auto"/>
                    <w:bottom w:val="none" w:sz="0" w:space="0" w:color="auto"/>
                    <w:right w:val="none" w:sz="0" w:space="0" w:color="auto"/>
                  </w:divBdr>
                  <w:divsChild>
                    <w:div w:id="2022707036">
                      <w:marLeft w:val="0"/>
                      <w:marRight w:val="0"/>
                      <w:marTop w:val="0"/>
                      <w:marBottom w:val="0"/>
                      <w:divBdr>
                        <w:top w:val="none" w:sz="0" w:space="0" w:color="auto"/>
                        <w:left w:val="none" w:sz="0" w:space="0" w:color="auto"/>
                        <w:bottom w:val="none" w:sz="0" w:space="0" w:color="auto"/>
                        <w:right w:val="none" w:sz="0" w:space="0" w:color="auto"/>
                      </w:divBdr>
                      <w:divsChild>
                        <w:div w:id="1779256612">
                          <w:marLeft w:val="0"/>
                          <w:marRight w:val="0"/>
                          <w:marTop w:val="0"/>
                          <w:marBottom w:val="0"/>
                          <w:divBdr>
                            <w:top w:val="none" w:sz="0" w:space="0" w:color="auto"/>
                            <w:left w:val="none" w:sz="0" w:space="0" w:color="auto"/>
                            <w:bottom w:val="none" w:sz="0" w:space="0" w:color="auto"/>
                            <w:right w:val="none" w:sz="0" w:space="0" w:color="auto"/>
                          </w:divBdr>
                          <w:divsChild>
                            <w:div w:id="877551385">
                              <w:marLeft w:val="0"/>
                              <w:marRight w:val="0"/>
                              <w:marTop w:val="0"/>
                              <w:marBottom w:val="0"/>
                              <w:divBdr>
                                <w:top w:val="none" w:sz="0" w:space="0" w:color="auto"/>
                                <w:left w:val="none" w:sz="0" w:space="0" w:color="auto"/>
                                <w:bottom w:val="none" w:sz="0" w:space="0" w:color="auto"/>
                                <w:right w:val="none" w:sz="0" w:space="0" w:color="auto"/>
                              </w:divBdr>
                              <w:divsChild>
                                <w:div w:id="61401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3055973">
      <w:bodyDiv w:val="1"/>
      <w:marLeft w:val="0"/>
      <w:marRight w:val="0"/>
      <w:marTop w:val="0"/>
      <w:marBottom w:val="0"/>
      <w:divBdr>
        <w:top w:val="none" w:sz="0" w:space="0" w:color="auto"/>
        <w:left w:val="none" w:sz="0" w:space="0" w:color="auto"/>
        <w:bottom w:val="none" w:sz="0" w:space="0" w:color="auto"/>
        <w:right w:val="none" w:sz="0" w:space="0" w:color="auto"/>
      </w:divBdr>
      <w:divsChild>
        <w:div w:id="416177813">
          <w:marLeft w:val="0"/>
          <w:marRight w:val="0"/>
          <w:marTop w:val="0"/>
          <w:marBottom w:val="0"/>
          <w:divBdr>
            <w:top w:val="none" w:sz="0" w:space="0" w:color="auto"/>
            <w:left w:val="none" w:sz="0" w:space="0" w:color="auto"/>
            <w:bottom w:val="none" w:sz="0" w:space="0" w:color="auto"/>
            <w:right w:val="none" w:sz="0" w:space="0" w:color="auto"/>
          </w:divBdr>
          <w:divsChild>
            <w:div w:id="1279339253">
              <w:marLeft w:val="0"/>
              <w:marRight w:val="0"/>
              <w:marTop w:val="0"/>
              <w:marBottom w:val="0"/>
              <w:divBdr>
                <w:top w:val="none" w:sz="0" w:space="0" w:color="auto"/>
                <w:left w:val="none" w:sz="0" w:space="0" w:color="auto"/>
                <w:bottom w:val="none" w:sz="0" w:space="0" w:color="auto"/>
                <w:right w:val="none" w:sz="0" w:space="0" w:color="auto"/>
              </w:divBdr>
              <w:divsChild>
                <w:div w:id="166095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908644">
      <w:bodyDiv w:val="1"/>
      <w:marLeft w:val="0"/>
      <w:marRight w:val="0"/>
      <w:marTop w:val="0"/>
      <w:marBottom w:val="0"/>
      <w:divBdr>
        <w:top w:val="none" w:sz="0" w:space="0" w:color="auto"/>
        <w:left w:val="none" w:sz="0" w:space="0" w:color="auto"/>
        <w:bottom w:val="none" w:sz="0" w:space="0" w:color="auto"/>
        <w:right w:val="none" w:sz="0" w:space="0" w:color="auto"/>
      </w:divBdr>
      <w:divsChild>
        <w:div w:id="1301573330">
          <w:marLeft w:val="0"/>
          <w:marRight w:val="0"/>
          <w:marTop w:val="0"/>
          <w:marBottom w:val="0"/>
          <w:divBdr>
            <w:top w:val="none" w:sz="0" w:space="0" w:color="auto"/>
            <w:left w:val="none" w:sz="0" w:space="0" w:color="auto"/>
            <w:bottom w:val="none" w:sz="0" w:space="0" w:color="auto"/>
            <w:right w:val="none" w:sz="0" w:space="0" w:color="auto"/>
          </w:divBdr>
          <w:divsChild>
            <w:div w:id="1810659362">
              <w:marLeft w:val="0"/>
              <w:marRight w:val="0"/>
              <w:marTop w:val="0"/>
              <w:marBottom w:val="0"/>
              <w:divBdr>
                <w:top w:val="none" w:sz="0" w:space="0" w:color="auto"/>
                <w:left w:val="none" w:sz="0" w:space="0" w:color="auto"/>
                <w:bottom w:val="none" w:sz="0" w:space="0" w:color="auto"/>
                <w:right w:val="none" w:sz="0" w:space="0" w:color="auto"/>
              </w:divBdr>
              <w:divsChild>
                <w:div w:id="189065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702613">
      <w:bodyDiv w:val="1"/>
      <w:marLeft w:val="0"/>
      <w:marRight w:val="0"/>
      <w:marTop w:val="0"/>
      <w:marBottom w:val="0"/>
      <w:divBdr>
        <w:top w:val="none" w:sz="0" w:space="0" w:color="auto"/>
        <w:left w:val="none" w:sz="0" w:space="0" w:color="auto"/>
        <w:bottom w:val="none" w:sz="0" w:space="0" w:color="auto"/>
        <w:right w:val="none" w:sz="0" w:space="0" w:color="auto"/>
      </w:divBdr>
      <w:divsChild>
        <w:div w:id="1142623838">
          <w:marLeft w:val="0"/>
          <w:marRight w:val="0"/>
          <w:marTop w:val="0"/>
          <w:marBottom w:val="0"/>
          <w:divBdr>
            <w:top w:val="none" w:sz="0" w:space="0" w:color="auto"/>
            <w:left w:val="none" w:sz="0" w:space="0" w:color="auto"/>
            <w:bottom w:val="none" w:sz="0" w:space="0" w:color="auto"/>
            <w:right w:val="none" w:sz="0" w:space="0" w:color="auto"/>
          </w:divBdr>
          <w:divsChild>
            <w:div w:id="759764798">
              <w:marLeft w:val="0"/>
              <w:marRight w:val="0"/>
              <w:marTop w:val="0"/>
              <w:marBottom w:val="0"/>
              <w:divBdr>
                <w:top w:val="none" w:sz="0" w:space="0" w:color="auto"/>
                <w:left w:val="none" w:sz="0" w:space="0" w:color="auto"/>
                <w:bottom w:val="none" w:sz="0" w:space="0" w:color="auto"/>
                <w:right w:val="none" w:sz="0" w:space="0" w:color="auto"/>
              </w:divBdr>
              <w:divsChild>
                <w:div w:id="62970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337813">
      <w:bodyDiv w:val="1"/>
      <w:marLeft w:val="0"/>
      <w:marRight w:val="0"/>
      <w:marTop w:val="0"/>
      <w:marBottom w:val="0"/>
      <w:divBdr>
        <w:top w:val="none" w:sz="0" w:space="0" w:color="auto"/>
        <w:left w:val="none" w:sz="0" w:space="0" w:color="auto"/>
        <w:bottom w:val="none" w:sz="0" w:space="0" w:color="auto"/>
        <w:right w:val="none" w:sz="0" w:space="0" w:color="auto"/>
      </w:divBdr>
      <w:divsChild>
        <w:div w:id="1289508367">
          <w:marLeft w:val="0"/>
          <w:marRight w:val="0"/>
          <w:marTop w:val="0"/>
          <w:marBottom w:val="0"/>
          <w:divBdr>
            <w:top w:val="none" w:sz="0" w:space="0" w:color="auto"/>
            <w:left w:val="none" w:sz="0" w:space="0" w:color="auto"/>
            <w:bottom w:val="none" w:sz="0" w:space="0" w:color="auto"/>
            <w:right w:val="none" w:sz="0" w:space="0" w:color="auto"/>
          </w:divBdr>
          <w:divsChild>
            <w:div w:id="864101591">
              <w:marLeft w:val="0"/>
              <w:marRight w:val="0"/>
              <w:marTop w:val="0"/>
              <w:marBottom w:val="0"/>
              <w:divBdr>
                <w:top w:val="none" w:sz="0" w:space="0" w:color="auto"/>
                <w:left w:val="none" w:sz="0" w:space="0" w:color="auto"/>
                <w:bottom w:val="none" w:sz="0" w:space="0" w:color="auto"/>
                <w:right w:val="none" w:sz="0" w:space="0" w:color="auto"/>
              </w:divBdr>
              <w:divsChild>
                <w:div w:id="103685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711214">
      <w:bodyDiv w:val="1"/>
      <w:marLeft w:val="0"/>
      <w:marRight w:val="0"/>
      <w:marTop w:val="0"/>
      <w:marBottom w:val="0"/>
      <w:divBdr>
        <w:top w:val="none" w:sz="0" w:space="0" w:color="auto"/>
        <w:left w:val="none" w:sz="0" w:space="0" w:color="auto"/>
        <w:bottom w:val="none" w:sz="0" w:space="0" w:color="auto"/>
        <w:right w:val="none" w:sz="0" w:space="0" w:color="auto"/>
      </w:divBdr>
      <w:divsChild>
        <w:div w:id="245071721">
          <w:marLeft w:val="0"/>
          <w:marRight w:val="0"/>
          <w:marTop w:val="0"/>
          <w:marBottom w:val="0"/>
          <w:divBdr>
            <w:top w:val="none" w:sz="0" w:space="0" w:color="auto"/>
            <w:left w:val="none" w:sz="0" w:space="0" w:color="auto"/>
            <w:bottom w:val="none" w:sz="0" w:space="0" w:color="auto"/>
            <w:right w:val="none" w:sz="0" w:space="0" w:color="auto"/>
          </w:divBdr>
          <w:divsChild>
            <w:div w:id="1101217343">
              <w:marLeft w:val="0"/>
              <w:marRight w:val="0"/>
              <w:marTop w:val="0"/>
              <w:marBottom w:val="0"/>
              <w:divBdr>
                <w:top w:val="none" w:sz="0" w:space="0" w:color="auto"/>
                <w:left w:val="none" w:sz="0" w:space="0" w:color="auto"/>
                <w:bottom w:val="none" w:sz="0" w:space="0" w:color="auto"/>
                <w:right w:val="none" w:sz="0" w:space="0" w:color="auto"/>
              </w:divBdr>
              <w:divsChild>
                <w:div w:id="280765961">
                  <w:marLeft w:val="0"/>
                  <w:marRight w:val="0"/>
                  <w:marTop w:val="0"/>
                  <w:marBottom w:val="0"/>
                  <w:divBdr>
                    <w:top w:val="none" w:sz="0" w:space="0" w:color="auto"/>
                    <w:left w:val="none" w:sz="0" w:space="0" w:color="auto"/>
                    <w:bottom w:val="none" w:sz="0" w:space="0" w:color="auto"/>
                    <w:right w:val="none" w:sz="0" w:space="0" w:color="auto"/>
                  </w:divBdr>
                  <w:divsChild>
                    <w:div w:id="1232156663">
                      <w:marLeft w:val="0"/>
                      <w:marRight w:val="0"/>
                      <w:marTop w:val="0"/>
                      <w:marBottom w:val="0"/>
                      <w:divBdr>
                        <w:top w:val="none" w:sz="0" w:space="0" w:color="auto"/>
                        <w:left w:val="none" w:sz="0" w:space="0" w:color="auto"/>
                        <w:bottom w:val="none" w:sz="0" w:space="0" w:color="auto"/>
                        <w:right w:val="none" w:sz="0" w:space="0" w:color="auto"/>
                      </w:divBdr>
                      <w:divsChild>
                        <w:div w:id="1436055582">
                          <w:marLeft w:val="0"/>
                          <w:marRight w:val="0"/>
                          <w:marTop w:val="0"/>
                          <w:marBottom w:val="0"/>
                          <w:divBdr>
                            <w:top w:val="none" w:sz="0" w:space="0" w:color="auto"/>
                            <w:left w:val="none" w:sz="0" w:space="0" w:color="auto"/>
                            <w:bottom w:val="none" w:sz="0" w:space="0" w:color="auto"/>
                            <w:right w:val="none" w:sz="0" w:space="0" w:color="auto"/>
                          </w:divBdr>
                          <w:divsChild>
                            <w:div w:id="1712067637">
                              <w:marLeft w:val="0"/>
                              <w:marRight w:val="0"/>
                              <w:marTop w:val="0"/>
                              <w:marBottom w:val="0"/>
                              <w:divBdr>
                                <w:top w:val="none" w:sz="0" w:space="0" w:color="auto"/>
                                <w:left w:val="none" w:sz="0" w:space="0" w:color="auto"/>
                                <w:bottom w:val="none" w:sz="0" w:space="0" w:color="auto"/>
                                <w:right w:val="none" w:sz="0" w:space="0" w:color="auto"/>
                              </w:divBdr>
                              <w:divsChild>
                                <w:div w:id="86298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3234284">
      <w:bodyDiv w:val="1"/>
      <w:marLeft w:val="0"/>
      <w:marRight w:val="0"/>
      <w:marTop w:val="0"/>
      <w:marBottom w:val="0"/>
      <w:divBdr>
        <w:top w:val="none" w:sz="0" w:space="0" w:color="auto"/>
        <w:left w:val="none" w:sz="0" w:space="0" w:color="auto"/>
        <w:bottom w:val="none" w:sz="0" w:space="0" w:color="auto"/>
        <w:right w:val="none" w:sz="0" w:space="0" w:color="auto"/>
      </w:divBdr>
      <w:divsChild>
        <w:div w:id="1686132478">
          <w:marLeft w:val="0"/>
          <w:marRight w:val="0"/>
          <w:marTop w:val="0"/>
          <w:marBottom w:val="0"/>
          <w:divBdr>
            <w:top w:val="none" w:sz="0" w:space="0" w:color="auto"/>
            <w:left w:val="none" w:sz="0" w:space="0" w:color="auto"/>
            <w:bottom w:val="none" w:sz="0" w:space="0" w:color="auto"/>
            <w:right w:val="none" w:sz="0" w:space="0" w:color="auto"/>
          </w:divBdr>
          <w:divsChild>
            <w:div w:id="940651596">
              <w:marLeft w:val="0"/>
              <w:marRight w:val="0"/>
              <w:marTop w:val="0"/>
              <w:marBottom w:val="0"/>
              <w:divBdr>
                <w:top w:val="none" w:sz="0" w:space="0" w:color="auto"/>
                <w:left w:val="none" w:sz="0" w:space="0" w:color="auto"/>
                <w:bottom w:val="none" w:sz="0" w:space="0" w:color="auto"/>
                <w:right w:val="none" w:sz="0" w:space="0" w:color="auto"/>
              </w:divBdr>
              <w:divsChild>
                <w:div w:id="33187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cs.wikipedia.org/wiki/Soubor:Hundred_years_war.gif"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C2DED7-8597-48A3-A3CE-E277F0229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8</Pages>
  <Words>1058</Words>
  <Characters>6243</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7287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hornakova</dc:creator>
  <cp:keywords/>
  <dc:description/>
  <cp:lastModifiedBy>malkova</cp:lastModifiedBy>
  <cp:revision>30</cp:revision>
  <dcterms:created xsi:type="dcterms:W3CDTF">2012-01-21T11:44:00Z</dcterms:created>
  <dcterms:modified xsi:type="dcterms:W3CDTF">2012-06-19T11:24:00Z</dcterms:modified>
</cp:coreProperties>
</file>