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media/image2.jpeg" ContentType="image/jpeg"/>
  <Override PartName="/word/media/image1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</w:pPr>
      <w:r>
        <w:rPr>
          <w:rFonts w:ascii="Times New Roman" w:hAnsi="Times New Roman"/>
          <w:sz w:val="40"/>
          <w:szCs w:val="40"/>
        </w:rPr>
        <w:pict>
          <v:shapetype id="shapetype_136" coordsize="21600,21600" o:spt="136" adj="10800" path="m@9,l@10,em@11,21600l@12,21600e">
            <v:stroke joinstyle="miter"/>
            <v:formulas>
              <v:f eqn="val #0"/>
              <v:f eqn="sum @0 0 10800"/>
              <v:f eqn="sum @0 0 0"/>
              <v:f eqn="sum width 0 @0"/>
              <v:f eqn="prod @2 2 1"/>
              <v:f eqn="prod @3 2 1"/>
              <v:f eqn="if @1 @5 @4"/>
              <v:f eqn="sum 0 @6 0"/>
              <v:f eqn="sum width 0 @6"/>
              <v:f eqn="if @1 0 @8"/>
              <v:f eqn="if @1 @7 width"/>
              <v:f eqn="if @1 @8 0"/>
              <v:f eqn="if @1 width @7"/>
            </v:formulas>
            <v:handles>
              <v:h position="@0,21600"/>
            </v:handles>
          </v:shapetype>
          <v:shape id="shape_0" style="position:absolute;margin-left:0pt;margin-top:0pt;width:436.45pt;height:44.95pt" type="shapetype_136">
            <v:wrap v:type="none"/>
            <v:fill color="#0066cc" color2="#ff9933" detectmouseclick="t" type="solid"/>
            <v:stroke color="#99ccff" joinstyle="round" weight="19080"/>
          </v:shape>
        </w:pict>
      </w:r>
    </w:p>
    <w:p>
      <w:pPr>
        <w:pStyle w:val="style0"/>
        <w:jc w:val="center"/>
      </w:pPr>
      <w:r>
        <w:rPr/>
        <w:drawing>
          <wp:inline distB="0" distL="0" distR="0" distT="0">
            <wp:extent cx="3971925" cy="866775"/>
            <wp:effectExtent b="0" l="0" r="0" t="0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  <w:drawing>
          <wp:anchor allowOverlap="1" behindDoc="0" distB="0" distL="0" distR="0" distT="0" layoutInCell="1" locked="0" relativeHeight="0" simplePos="0">
            <wp:simplePos x="0" y="0"/>
            <wp:positionH relativeFrom="character">
              <wp:posOffset>1868805</wp:posOffset>
            </wp:positionH>
            <wp:positionV relativeFrom="line">
              <wp:posOffset>-510540</wp:posOffset>
            </wp:positionV>
            <wp:extent cx="2023110" cy="1090930"/>
            <wp:effectExtent b="0" l="0" r="0" t="0"/>
            <wp:wrapSquare wrapText="bothSides"/>
            <wp:docPr descr="A description..."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A description...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cs="Calibri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  <w:t>Masarykova základní škola Debř, Mladá Boleslav, příspěvková organizace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36"/>
          <w:szCs w:val="36"/>
          <w:u w:val="single"/>
        </w:rPr>
        <w:t>Název a číslo materiálu:</w:t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  <w:t>VY_32_INOVACE_08_Člověk a příroda_9.ročník – Alkoholy (CH 9)</w:t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  <w:jc w:val="center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Autor: Mgr. Martina Kolečkářová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Datum vypracování: červen 2011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Číslo projektu: CZ.1.07/1.4.00/21.1185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METODICKÝ POKYN: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- VÝKLADOVÁ HODINA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- ŽÁCI ZAPISUJÍ PODSTATNÉ INFORMACE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- DŮLEŽITÉ INFORMACE ZVÝRAZNĚNY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  <w:t>Výukové materiály byly zpracovány na základě dlouholeté praxe pedagoga.</w:t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28"/>
          <w:szCs w:val="28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ve svých molekulách obsahují vázané atomy kyslíku</w:t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 xml:space="preserve">- patří sem </w:t>
      </w:r>
      <w:r>
        <w:rPr>
          <w:rFonts w:ascii="Times New Roman" w:hAnsi="Times New Roman"/>
          <w:b/>
          <w:sz w:val="40"/>
          <w:szCs w:val="40"/>
        </w:rPr>
        <w:t>alkoholy a fenoly</w:t>
      </w:r>
    </w:p>
    <w:p>
      <w:pPr>
        <w:pStyle w:val="style0"/>
      </w:pPr>
      <w:r>
        <w:rPr>
          <w:rFonts w:ascii="Times New Roman" w:hAnsi="Times New Roman"/>
          <w:b/>
          <w:sz w:val="40"/>
          <w:szCs w:val="40"/>
        </w:rPr>
        <w:t xml:space="preserve">- </w:t>
      </w:r>
      <w:r>
        <w:rPr>
          <w:rFonts w:ascii="Times New Roman" w:hAnsi="Times New Roman"/>
          <w:b/>
          <w:color w:val="FF0000"/>
          <w:sz w:val="40"/>
          <w:szCs w:val="40"/>
        </w:rPr>
        <w:t>koncovka  -ol</w:t>
      </w:r>
    </w:p>
    <w:p>
      <w:pPr>
        <w:pStyle w:val="style0"/>
      </w:pPr>
      <w:r>
        <w:rPr>
          <w:rFonts w:ascii="Times New Roman" w:hAnsi="Times New Roman"/>
          <w:b/>
          <w:color w:val="FF0000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b/>
          <w:color w:val="00B050"/>
          <w:sz w:val="40"/>
          <w:szCs w:val="40"/>
        </w:rPr>
        <w:t>ALKOHOLY</w:t>
      </w:r>
    </w:p>
    <w:p>
      <w:pPr>
        <w:pStyle w:val="style0"/>
      </w:pPr>
      <w:r>
        <w:rPr>
          <w:rFonts w:ascii="Times New Roman" w:hAnsi="Times New Roman"/>
          <w:b/>
          <w:color w:val="00B050"/>
          <w:sz w:val="40"/>
          <w:szCs w:val="40"/>
        </w:rPr>
      </w:r>
    </w:p>
    <w:p>
      <w:pPr>
        <w:pStyle w:val="style0"/>
      </w:pPr>
      <w:r>
        <w:rPr>
          <w:rFonts w:ascii="Times New Roman" w:hAnsi="Times New Roman"/>
          <w:sz w:val="40"/>
          <w:szCs w:val="40"/>
        </w:rPr>
        <w:t>- 2000 př. n. l. – Egypťané, Sumerové →kvašení sladkých nápojů → omamný účinek → první alkohol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- </w:t>
      </w:r>
      <w:r>
        <w:rPr>
          <w:rFonts w:ascii="Times New Roman" w:eastAsia="Times New Roman" w:hAnsi="Times New Roman"/>
          <w:b/>
          <w:bCs/>
          <w:sz w:val="40"/>
          <w:szCs w:val="40"/>
          <w:lang w:eastAsia="cs-CZ"/>
        </w:rPr>
        <w:t xml:space="preserve">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organické chemické sloučeniny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cs-CZ"/>
        </w:rPr>
        <w:t xml:space="preserve">-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deriváty uhlovodíků -  vznikají náhradou jednoho či více atomů vodíku na atomu uhlíku hydroxylovou skupinou (-O-H) = atom vodíku nahrazen -OH skupinou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/>
          <w:bCs/>
          <w:sz w:val="36"/>
          <w:szCs w:val="36"/>
          <w:lang w:eastAsia="cs-CZ"/>
        </w:rPr>
        <w:t>Dělení alkoholů: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podle  počtu hydroxylových skupin vázaných k uhlovodíkovému zbytku</w:t>
      </w:r>
    </w:p>
    <w:p>
      <w:pPr>
        <w:pStyle w:val="style0"/>
        <w:numPr>
          <w:ilvl w:val="0"/>
          <w:numId w:val="2"/>
        </w:numPr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alkoholy </w:t>
      </w:r>
      <w:r>
        <w:rPr>
          <w:rFonts w:ascii="Times New Roman" w:eastAsia="Times New Roman" w:hAnsi="Times New Roman"/>
          <w:i/>
          <w:sz w:val="40"/>
          <w:szCs w:val="40"/>
          <w:lang w:eastAsia="cs-CZ"/>
        </w:rPr>
        <w:t>(jednosytné)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- obsahují jednu hydroxylovou skupinu </w:t>
      </w:r>
    </w:p>
    <w:p>
      <w:pPr>
        <w:pStyle w:val="style0"/>
        <w:numPr>
          <w:ilvl w:val="0"/>
          <w:numId w:val="2"/>
        </w:numPr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dioly </w:t>
      </w:r>
      <w:r>
        <w:rPr>
          <w:rFonts w:ascii="Times New Roman" w:eastAsia="Times New Roman" w:hAnsi="Times New Roman"/>
          <w:i/>
          <w:sz w:val="40"/>
          <w:szCs w:val="40"/>
          <w:lang w:eastAsia="cs-CZ"/>
        </w:rPr>
        <w:t>(dvojsytné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alkoholy) - obsahují dvě vázané -OH skupiny </w:t>
      </w:r>
    </w:p>
    <w:p>
      <w:pPr>
        <w:pStyle w:val="style0"/>
        <w:numPr>
          <w:ilvl w:val="0"/>
          <w:numId w:val="2"/>
        </w:numPr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trioly (</w:t>
      </w:r>
      <w:r>
        <w:rPr>
          <w:rFonts w:ascii="Times New Roman" w:eastAsia="Times New Roman" w:hAnsi="Times New Roman"/>
          <w:i/>
          <w:sz w:val="40"/>
          <w:szCs w:val="40"/>
          <w:lang w:eastAsia="cs-CZ"/>
        </w:rPr>
        <w:t xml:space="preserve">trojsytné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alkoholy) - obsahují tří vázané -OH skupiny </w:t>
      </w:r>
    </w:p>
    <w:p>
      <w:pPr>
        <w:pStyle w:val="style0"/>
        <w:numPr>
          <w:ilvl w:val="0"/>
          <w:numId w:val="2"/>
        </w:numPr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tetraoly (</w:t>
      </w:r>
      <w:r>
        <w:rPr>
          <w:rFonts w:ascii="Times New Roman" w:eastAsia="Times New Roman" w:hAnsi="Times New Roman"/>
          <w:i/>
          <w:sz w:val="40"/>
          <w:szCs w:val="40"/>
          <w:lang w:eastAsia="cs-CZ"/>
        </w:rPr>
        <w:t>čtyřsytné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alkoholy) - obsahují čtyři vázané -OH skupiny </w:t>
      </w:r>
    </w:p>
    <w:p>
      <w:pPr>
        <w:pStyle w:val="style0"/>
        <w:numPr>
          <w:ilvl w:val="0"/>
          <w:numId w:val="2"/>
        </w:numPr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i/>
          <w:sz w:val="40"/>
          <w:szCs w:val="40"/>
          <w:lang w:eastAsia="cs-CZ"/>
        </w:rPr>
        <w:t>pentaoly, hexaoly, heptaoly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, atd. </w:t>
      </w:r>
    </w:p>
    <w:p>
      <w:pPr>
        <w:pStyle w:val="style0"/>
        <w:numPr>
          <w:ilvl w:val="0"/>
          <w:numId w:val="2"/>
        </w:numPr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i/>
          <w:sz w:val="40"/>
          <w:szCs w:val="40"/>
          <w:lang w:eastAsia="cs-CZ"/>
        </w:rPr>
        <w:t>polyoly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- vícesytné alkoholy 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color w:val="00B050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color w:val="00B050"/>
          <w:sz w:val="40"/>
          <w:szCs w:val="40"/>
          <w:lang w:eastAsia="cs-CZ"/>
        </w:rPr>
        <w:t>etanol  C2H5OH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derivát ethanu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bezbarvá, příjemně vonící kapalina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hořlavý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páry se vzduchem tvoří výbušnou směs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vzniká etanolovým kvašením cukrů (dá se oddělit destilací)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color w:val="0070C0"/>
          <w:sz w:val="40"/>
          <w:szCs w:val="40"/>
          <w:lang w:eastAsia="cs-CZ"/>
        </w:rPr>
        <w:t>1. průmyslový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– </w:t>
      </w:r>
      <w:r>
        <w:rPr>
          <w:rFonts w:ascii="Times New Roman" w:eastAsia="Times New Roman" w:hAnsi="Times New Roman"/>
          <w:b/>
          <w:sz w:val="40"/>
          <w:szCs w:val="40"/>
          <w:lang w:eastAsia="cs-CZ"/>
        </w:rPr>
        <w:t>melasa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– z cukrového odpadu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                        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 xml:space="preserve">- z brambor 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color w:val="0070C0"/>
          <w:sz w:val="40"/>
          <w:szCs w:val="40"/>
          <w:lang w:eastAsia="cs-CZ"/>
        </w:rPr>
        <w:t xml:space="preserve">2. syntetický – </w:t>
      </w:r>
      <w:r>
        <w:rPr>
          <w:rFonts w:ascii="Times New Roman" w:eastAsia="Times New Roman" w:hAnsi="Times New Roman"/>
          <w:sz w:val="40"/>
          <w:szCs w:val="40"/>
          <w:lang w:eastAsia="cs-CZ"/>
        </w:rPr>
        <w:t>z etylenu (C2H4)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</w:r>
    </w:p>
    <w:p>
      <w:pPr>
        <w:pStyle w:val="style2"/>
        <w:numPr>
          <w:ilvl w:val="1"/>
          <w:numId w:val="1"/>
        </w:numPr>
        <w:shd w:fill="F9FCFF" w:val="clear"/>
      </w:pPr>
      <w:r>
        <w:rPr>
          <w:rStyle w:val="style17"/>
          <w:rFonts w:eastAsia="Calibri"/>
        </w:rPr>
        <w:t>Použití:</w:t>
      </w:r>
    </w:p>
    <w:p>
      <w:pPr>
        <w:pStyle w:val="style27"/>
        <w:shd w:fill="F9FCFF" w:val="clear"/>
      </w:pPr>
      <w:r>
        <w:rPr>
          <w:sz w:val="40"/>
          <w:szCs w:val="40"/>
        </w:rPr>
        <w:t>- výroba alkoholických nápojů – škodlivý na lidský organismus</w:t>
      </w:r>
    </w:p>
    <w:p>
      <w:pPr>
        <w:pStyle w:val="style27"/>
        <w:shd w:fill="F9FCFF" w:val="clear"/>
      </w:pPr>
      <w:r>
        <w:rPr>
          <w:sz w:val="40"/>
          <w:szCs w:val="40"/>
        </w:rPr>
        <w:t>- pro zlepšení výkonu spalovacích motorů  - přídavek do pohonných hmot</w:t>
      </w:r>
    </w:p>
    <w:p>
      <w:pPr>
        <w:pStyle w:val="style27"/>
        <w:shd w:fill="F9FCFF" w:val="clear"/>
      </w:pPr>
      <w:r>
        <w:rPr>
          <w:sz w:val="40"/>
          <w:szCs w:val="40"/>
        </w:rPr>
        <w:t>- v lékařství jako rozpouštědlo (např. jódu, tím vzniká tzv. jodová tinktura - v oblasti kosmetiky výroba voňavek</w:t>
      </w:r>
    </w:p>
    <w:p>
      <w:pPr>
        <w:pStyle w:val="style27"/>
        <w:shd w:fill="F9FCFF" w:val="clear"/>
      </w:pPr>
      <w:r>
        <w:rPr>
          <w:sz w:val="40"/>
          <w:szCs w:val="40"/>
        </w:rPr>
        <w:t>- výroba čisticích prostředků, např. Okena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výroba alkoholických nápojů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color w:val="00B050"/>
          <w:sz w:val="40"/>
          <w:szCs w:val="40"/>
          <w:lang w:eastAsia="cs-CZ"/>
        </w:rPr>
        <w:t>metanol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CH3OH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sz w:val="40"/>
          <w:szCs w:val="40"/>
          <w:lang w:eastAsia="cs-CZ"/>
        </w:rPr>
        <w:t>- derivát metanu (CH4)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>- bezbarvá alkoholicky páchnoucí kapalina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>- mísitelný s vodou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>- těkavý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>- hořlavý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>- prudce jedovatý – ztráta zraku (oslepnutí) – smrt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>- pozor na záměnu s etanolem  –výroba alkoholických nápojů</w:t>
      </w:r>
    </w:p>
    <w:tbl>
      <w:tblPr>
        <w:jc w:val="left"/>
        <w:tblInd w:type="dxa" w:w="-15"/>
        <w:tblBorders/>
      </w:tblPr>
      <w:tblGrid>
        <w:gridCol w:w="9162"/>
      </w:tblGrid>
      <w:tr>
        <w:trPr>
          <w:cantSplit w:val="false"/>
        </w:trPr>
        <w:tc>
          <w:tcPr>
            <w:tcW w:type="dxa" w:w="9162"/>
            <w:tcBorders/>
            <w:shd w:fill="FFFFFF" w:val="clear"/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b/>
                <w:sz w:val="40"/>
                <w:szCs w:val="40"/>
                <w:lang w:eastAsia="cs-CZ"/>
              </w:rPr>
              <w:t>Využití:</w:t>
            </w:r>
          </w:p>
          <w:p>
            <w:pPr>
              <w:pStyle w:val="style0"/>
              <w:numPr>
                <w:ilvl w:val="0"/>
                <w:numId w:val="3"/>
              </w:numPr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 xml:space="preserve">rozpouštědlo </w:t>
            </w:r>
          </w:p>
          <w:p>
            <w:pPr>
              <w:pStyle w:val="style0"/>
              <w:numPr>
                <w:ilvl w:val="0"/>
                <w:numId w:val="3"/>
              </w:numPr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 xml:space="preserve">přísada do nemrznoucích směsí </w:t>
            </w:r>
          </w:p>
          <w:p>
            <w:pPr>
              <w:pStyle w:val="style0"/>
              <w:numPr>
                <w:ilvl w:val="0"/>
                <w:numId w:val="3"/>
              </w:numPr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 xml:space="preserve">denaturační činidlo pro denaturaci etanolu (už se prakticky nepoužívá) </w:t>
            </w:r>
          </w:p>
          <w:p>
            <w:pPr>
              <w:pStyle w:val="style0"/>
              <w:numPr>
                <w:ilvl w:val="0"/>
                <w:numId w:val="3"/>
              </w:numPr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 xml:space="preserve">přísada do pohonných látek nebo jako samostatná pohonná látka (zejména u přeplňovaných spalovacích motorů ) </w:t>
            </w:r>
          </w:p>
          <w:p>
            <w:pPr>
              <w:pStyle w:val="style0"/>
              <w:numPr>
                <w:ilvl w:val="0"/>
                <w:numId w:val="3"/>
              </w:numPr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jako surovina pro výrobu jiných organických látek – formaldehyd CH2O – výroba překližek, lepení koberců – jedovatý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color w:val="00B050"/>
                <w:sz w:val="40"/>
                <w:szCs w:val="40"/>
                <w:lang w:eastAsia="cs-CZ"/>
              </w:rPr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color w:val="00B050"/>
                <w:sz w:val="40"/>
                <w:szCs w:val="40"/>
                <w:lang w:eastAsia="cs-CZ"/>
              </w:rPr>
              <w:t>glycerol  C3H5OH3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derivát propanu (C3H8)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na každém atomu C jedna OH skupina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někdy název glycerín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bezbarvá olejovitá kapalina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bez zápachu, sladké chuti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organická sloučenina – součást tuků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 xml:space="preserve">Využití: 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kosmetické přípravky – masti, krémy - (schopnost zadržovat vlhkost) → zjemnění pleti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 xml:space="preserve">výroba dynamitu – vynálezcem Alfréd Nobel – rok 1866 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samostatná práce: Nobelova cena – Alfréd Nobel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/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color w:val="00B050"/>
                <w:sz w:val="40"/>
                <w:szCs w:val="40"/>
                <w:lang w:eastAsia="cs-CZ"/>
              </w:rPr>
              <w:t>etylenglykol      C2H4OH2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derivát etanu (C2H6)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bezbarvá, olejovitá kapalina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mísitelný s vodou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- jedovatý</w:t>
            </w:r>
          </w:p>
          <w:p>
            <w:pPr>
              <w:pStyle w:val="style0"/>
              <w:shd w:fill="F9FCFF" w:val="clear"/>
              <w:spacing w:after="28" w:before="28" w:line="100" w:lineRule="atLeast"/>
            </w:pPr>
            <w:r>
              <w:rPr>
                <w:rFonts w:ascii="Times New Roman" w:eastAsia="Times New Roman" w:hAnsi="Times New Roman"/>
                <w:sz w:val="40"/>
                <w:szCs w:val="40"/>
                <w:lang w:eastAsia="cs-CZ"/>
              </w:rPr>
              <w:t>využití: výroba plastů, součást nemrznoucích směsí (Fridex)</w:t>
            </w:r>
          </w:p>
        </w:tc>
      </w:tr>
      <w:tr>
        <w:trPr>
          <w:cantSplit w:val="false"/>
        </w:trPr>
        <w:tc>
          <w:tcPr>
            <w:tcW w:type="dxa" w:w="9162"/>
            <w:tcBorders/>
            <w:shd w:fill="FFFFFF" w:val="clear"/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r>
          </w:p>
        </w:tc>
      </w:tr>
      <w:tr>
        <w:trPr>
          <w:cantSplit w:val="false"/>
        </w:trPr>
        <w:tc>
          <w:tcPr>
            <w:tcW w:type="dxa" w:w="9162"/>
            <w:tcBorders/>
            <w:shd w:fill="FFFFFF" w:val="clear"/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r>
          </w:p>
        </w:tc>
      </w:tr>
      <w:tr>
        <w:trPr>
          <w:cantSplit w:val="false"/>
        </w:trPr>
        <w:tc>
          <w:tcPr>
            <w:tcW w:type="dxa" w:w="9162"/>
            <w:tcBorders/>
            <w:shd w:fill="FFFFFF" w:val="clear"/>
            <w:tcMar>
              <w:top w:type="dxa" w:w="15"/>
              <w:left w:type="dxa" w:w="15"/>
              <w:bottom w:type="dxa" w:w="15"/>
              <w:right w:type="dxa" w:w="15"/>
            </w:tcMar>
            <w:vAlign w:val="center"/>
          </w:tcPr>
          <w:p>
            <w:pPr>
              <w:pStyle w:val="style0"/>
              <w:spacing w:after="0" w:before="0" w:line="100" w:lineRule="atLeast"/>
            </w:pPr>
            <w:r>
              <w:rPr>
                <w:rFonts w:ascii="Times New Roman" w:eastAsia="Times New Roman" w:hAnsi="Times New Roman"/>
                <w:color w:val="0000FF"/>
                <w:sz w:val="24"/>
                <w:szCs w:val="24"/>
                <w:lang w:eastAsia="cs-CZ"/>
              </w:rPr>
            </w:r>
          </w:p>
        </w:tc>
      </w:tr>
    </w:tbl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color w:val="00B050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color w:val="00B050"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color w:val="00B050"/>
          <w:sz w:val="40"/>
          <w:szCs w:val="40"/>
          <w:lang w:eastAsia="cs-CZ"/>
        </w:rPr>
        <w:t>fenol  C6H5OH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derivát od benzenu (C6H6)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hydroxylová skupina vázána na uhlovodíkový zbytek arenů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jedovatý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krystalický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bezbarvý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leptá pokožku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využití: výroba plastů, barviv, léčiv, k hubení škůdců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color w:val="FF0000"/>
          <w:sz w:val="40"/>
          <w:szCs w:val="40"/>
          <w:lang w:eastAsia="cs-CZ"/>
        </w:rPr>
        <w:t>Alkohol a jeho vliv na lidský organismus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nejen člověk, ale i zvířata návyk na alkohol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sloni, papoušci – vyhledávají nakvašené ovoce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etanol obsažený v alkoholu – omamné účinky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alkohol – návyková látka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 xml:space="preserve">- stádia vlivu: 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opilost – pocit spokojenosti, rozpustilosti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těžká opilost – stavy zmatenosti, výpadky paměti, smyslové halucinace (delirium tremens)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 xml:space="preserve">smrt – zástava dechu, srdeční činnosti 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množství alkoholu v krvi – hodnoty „promile“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bCs/>
          <w:sz w:val="40"/>
          <w:szCs w:val="40"/>
        </w:rPr>
        <w:t>‰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 xml:space="preserve">- do hodnoty 0,3 </w:t>
      </w:r>
      <w:r>
        <w:rPr>
          <w:b/>
          <w:bCs/>
          <w:sz w:val="32"/>
          <w:szCs w:val="32"/>
        </w:rPr>
        <w:t xml:space="preserve">‰ -  </w:t>
      </w:r>
      <w:r>
        <w:rPr>
          <w:rFonts w:ascii="Times New Roman" w:hAnsi="Times New Roman"/>
          <w:bCs/>
          <w:sz w:val="32"/>
          <w:szCs w:val="32"/>
        </w:rPr>
        <w:t xml:space="preserve">  </w:t>
      </w:r>
      <w:r>
        <w:rPr>
          <w:rFonts w:ascii="Times New Roman" w:hAnsi="Times New Roman"/>
          <w:bCs/>
          <w:sz w:val="40"/>
          <w:szCs w:val="40"/>
        </w:rPr>
        <w:t>účinky alkoholu se neprojeví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bCs/>
          <w:sz w:val="40"/>
          <w:szCs w:val="40"/>
        </w:rPr>
        <w:t xml:space="preserve">- 1,5 </w:t>
      </w:r>
      <w:r>
        <w:rPr>
          <w:b/>
          <w:bCs/>
          <w:sz w:val="32"/>
          <w:szCs w:val="32"/>
        </w:rPr>
        <w:t>‰</w:t>
      </w:r>
      <w:r>
        <w:rPr/>
        <w:t xml:space="preserve">   - </w:t>
      </w:r>
      <w:r>
        <w:rPr>
          <w:sz w:val="40"/>
          <w:szCs w:val="40"/>
        </w:rPr>
        <w:t xml:space="preserve">  </w:t>
      </w:r>
      <w:r>
        <w:rPr>
          <w:rFonts w:ascii="Times New Roman" w:hAnsi="Times New Roman"/>
          <w:sz w:val="40"/>
          <w:szCs w:val="40"/>
        </w:rPr>
        <w:t>snížení pozornosti a soudnosti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 xml:space="preserve">- nad 3  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‰</w:t>
      </w:r>
      <w:r>
        <w:rPr>
          <w:rFonts w:ascii="Times New Roman" w:hAnsi="Times New Roman"/>
          <w:sz w:val="40"/>
          <w:szCs w:val="40"/>
        </w:rPr>
        <w:t xml:space="preserve">    - těžký stupeň opilosti, ztráta koordinace     pohybu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hAnsi="Times New Roman"/>
          <w:sz w:val="40"/>
          <w:szCs w:val="40"/>
        </w:rPr>
        <w:t xml:space="preserve">- nad 4 </w:t>
      </w:r>
      <w:r>
        <w:rPr>
          <w:b/>
          <w:bCs/>
          <w:sz w:val="32"/>
          <w:szCs w:val="32"/>
        </w:rPr>
        <w:t>‰</w:t>
      </w:r>
      <w:r>
        <w:rPr>
          <w:rFonts w:ascii="Times New Roman" w:hAnsi="Times New Roman"/>
          <w:sz w:val="32"/>
          <w:szCs w:val="32"/>
        </w:rPr>
        <w:t xml:space="preserve">  </w:t>
      </w:r>
      <w:r>
        <w:rPr>
          <w:rFonts w:ascii="Times New Roman" w:hAnsi="Times New Roman"/>
          <w:sz w:val="40"/>
          <w:szCs w:val="40"/>
        </w:rPr>
        <w:t xml:space="preserve">   - smrtelná otrava</w:t>
      </w:r>
    </w:p>
    <w:p>
      <w:pPr>
        <w:pStyle w:val="style0"/>
        <w:shd w:fill="F9FCFF" w:val="clear"/>
        <w:spacing w:after="28" w:before="28" w:line="100" w:lineRule="atLeast"/>
      </w:pPr>
      <w:bookmarkStart w:id="0" w:name="_GoBack"/>
      <w:bookmarkEnd w:id="0"/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alkohol se rozkládá na oxid uhličitý a vodu</w:t>
      </w:r>
    </w:p>
    <w:p>
      <w:pPr>
        <w:pStyle w:val="style0"/>
        <w:shd w:fill="F9FCFF" w:val="clear"/>
        <w:spacing w:after="28" w:before="28" w:line="100" w:lineRule="atLeast"/>
      </w:pPr>
      <w:r>
        <w:rPr>
          <w:rFonts w:ascii="Times New Roman" w:eastAsia="Times New Roman" w:hAnsi="Times New Roman"/>
          <w:bCs/>
          <w:sz w:val="40"/>
          <w:szCs w:val="40"/>
          <w:lang w:eastAsia="cs-CZ"/>
        </w:rPr>
        <w:t>- jeho odbourávání – pomalé – vznikají škodlivé meziprodukty (bolest hlavy, nevolnost, zvracení)</w:t>
      </w:r>
    </w:p>
    <w:p>
      <w:pPr>
        <w:pStyle w:val="style0"/>
      </w:pPr>
      <w:r>
        <w:rPr/>
      </w:r>
    </w:p>
    <w:sectPr>
      <w:type w:val="nextPage"/>
      <w:pgSz w:h="16838" w:w="11906"/>
      <w:pgMar w:bottom="1417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  <w:font w:name="Courier New">
    <w:charset w:val="80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pos="720" w:val="num"/>
        </w:tabs>
        <w:ind w:hanging="360" w:left="720"/>
      </w:pPr>
      <w:rPr>
        <w:rFonts w:ascii="Symbol" w:cs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ascii="Courier New" w:cs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ascii="Wingdings" w:cs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pos="2880" w:val="num"/>
        </w:tabs>
        <w:ind w:hanging="360" w:left="2880"/>
      </w:pPr>
      <w:rPr>
        <w:rFonts w:ascii="Wingdings" w:cs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pos="3600" w:val="num"/>
        </w:tabs>
        <w:ind w:hanging="360" w:left="3600"/>
      </w:pPr>
      <w:rPr>
        <w:rFonts w:ascii="Wingdings" w:cs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ascii="Wingdings" w:cs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pos="5040" w:val="num"/>
        </w:tabs>
        <w:ind w:hanging="360" w:left="5040"/>
      </w:pPr>
      <w:rPr>
        <w:rFonts w:ascii="Wingdings" w:cs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pos="5760" w:val="num"/>
        </w:tabs>
        <w:ind w:hanging="360" w:left="5760"/>
      </w:pPr>
      <w:rPr>
        <w:rFonts w:ascii="Wingdings" w:cs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ascii="Wingdings" w:cs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tyles.xml><?xml version="1.0" encoding="utf-8"?>
<w:styles xmlns:w="http://schemas.openxmlformats.org/wordprocessingml/2006/main">
  <w:style w:styleId="style0" w:type="paragraph">
    <w:name w:val="Výchozí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auto"/>
      <w:sz w:val="22"/>
      <w:szCs w:val="22"/>
      <w:lang w:bidi="ar-SA" w:eastAsia="en-US" w:val="cs-CZ"/>
    </w:rPr>
  </w:style>
  <w:style w:styleId="style2" w:type="paragraph">
    <w:name w:val="Nadpis 2"/>
    <w:basedOn w:val="style0"/>
    <w:next w:val="style23"/>
    <w:pPr>
      <w:numPr>
        <w:ilvl w:val="1"/>
        <w:numId w:val="1"/>
      </w:numPr>
      <w:spacing w:after="28" w:before="28" w:line="100" w:lineRule="atLeast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styleId="style15" w:type="character">
    <w:name w:val="Default Paragraph Font"/>
    <w:next w:val="style15"/>
    <w:rPr/>
  </w:style>
  <w:style w:styleId="style16" w:type="character">
    <w:name w:val="Nadpis 2 Char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cs-CZ"/>
    </w:rPr>
  </w:style>
  <w:style w:styleId="style17" w:type="character">
    <w:name w:val="mw-headline"/>
    <w:basedOn w:val="style15"/>
    <w:next w:val="style17"/>
    <w:rPr/>
  </w:style>
  <w:style w:styleId="style18" w:type="character">
    <w:name w:val="Text bubliny Char"/>
    <w:basedOn w:val="style15"/>
    <w:next w:val="style18"/>
    <w:rPr>
      <w:rFonts w:ascii="Tahoma" w:cs="Tahoma" w:eastAsia="Calibri" w:hAnsi="Tahoma"/>
      <w:sz w:val="16"/>
      <w:szCs w:val="16"/>
    </w:rPr>
  </w:style>
  <w:style w:styleId="style19" w:type="character">
    <w:name w:val="Záhlaví Char"/>
    <w:basedOn w:val="style15"/>
    <w:next w:val="style19"/>
    <w:rPr>
      <w:rFonts w:ascii="Calibri" w:cs="Times New Roman" w:eastAsia="Calibri" w:hAnsi="Calibri"/>
    </w:rPr>
  </w:style>
  <w:style w:styleId="style20" w:type="character">
    <w:name w:val="Zápatí Char"/>
    <w:basedOn w:val="style15"/>
    <w:next w:val="style20"/>
    <w:rPr>
      <w:rFonts w:ascii="Calibri" w:cs="Times New Roman" w:eastAsia="Calibri" w:hAnsi="Calibri"/>
    </w:rPr>
  </w:style>
  <w:style w:styleId="style21" w:type="character">
    <w:name w:val="ListLabel 1"/>
    <w:next w:val="style21"/>
    <w:rPr>
      <w:sz w:val="20"/>
    </w:rPr>
  </w:style>
  <w:style w:styleId="style22" w:type="paragraph">
    <w:name w:val="Nadpis"/>
    <w:basedOn w:val="style0"/>
    <w:next w:val="style23"/>
    <w:pPr>
      <w:keepNext/>
      <w:spacing w:after="120" w:before="240"/>
    </w:pPr>
    <w:rPr>
      <w:rFonts w:ascii="Arial" w:cs="Mangal" w:eastAsia="Lucida Sans Unicode" w:hAnsi="Arial"/>
      <w:sz w:val="28"/>
      <w:szCs w:val="28"/>
    </w:rPr>
  </w:style>
  <w:style w:styleId="style23" w:type="paragraph">
    <w:name w:val="Tělo textu"/>
    <w:basedOn w:val="style0"/>
    <w:next w:val="style23"/>
    <w:pPr>
      <w:spacing w:after="120" w:before="0"/>
    </w:pPr>
    <w:rPr/>
  </w:style>
  <w:style w:styleId="style24" w:type="paragraph">
    <w:name w:val="Seznam"/>
    <w:basedOn w:val="style23"/>
    <w:next w:val="style24"/>
    <w:pPr/>
    <w:rPr>
      <w:rFonts w:cs="Mangal"/>
    </w:rPr>
  </w:style>
  <w:style w:styleId="style25" w:type="paragraph">
    <w:name w:val="Popisek"/>
    <w:basedOn w:val="style0"/>
    <w:next w:val="style25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6" w:type="paragraph">
    <w:name w:val="Rejstřík"/>
    <w:basedOn w:val="style0"/>
    <w:next w:val="style26"/>
    <w:pPr>
      <w:suppressLineNumbers/>
    </w:pPr>
    <w:rPr>
      <w:rFonts w:cs="Mangal"/>
    </w:rPr>
  </w:style>
  <w:style w:styleId="style27" w:type="paragraph">
    <w:name w:val="Normal (Web)"/>
    <w:basedOn w:val="style0"/>
    <w:next w:val="style27"/>
    <w:pPr>
      <w:spacing w:after="28" w:before="28" w:line="100" w:lineRule="atLeast"/>
    </w:pPr>
    <w:rPr>
      <w:rFonts w:ascii="Times New Roman" w:eastAsia="Times New Roman" w:hAnsi="Times New Roman"/>
      <w:sz w:val="24"/>
      <w:szCs w:val="24"/>
      <w:lang w:eastAsia="cs-CZ"/>
    </w:rPr>
  </w:style>
  <w:style w:styleId="style28" w:type="paragraph">
    <w:name w:val="Balloon Text"/>
    <w:basedOn w:val="style0"/>
    <w:next w:val="style28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29" w:type="paragraph">
    <w:name w:val="Záhlaví"/>
    <w:basedOn w:val="style0"/>
    <w:next w:val="style29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</w:pPr>
    <w:rPr/>
  </w:style>
  <w:style w:styleId="style30" w:type="paragraph">
    <w:name w:val="Zápatí"/>
    <w:basedOn w:val="style0"/>
    <w:next w:val="style30"/>
    <w:pPr>
      <w:suppressLineNumbers/>
      <w:tabs>
        <w:tab w:leader="none" w:pos="4536" w:val="center"/>
        <w:tab w:leader="none" w:pos="9072" w:val="right"/>
      </w:tabs>
      <w:spacing w:after="0" w:before="0" w:line="100" w:lineRule="atLeast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2012-04-26T13:08:00.00Z</dcterms:created>
  <dc:creator>Martina Kolečkářová</dc:creator>
  <cp:lastModifiedBy>Masarykova ZŠ Debř - učitel</cp:lastModifiedBy>
  <cp:lastPrinted>2012-08-11T19:52:00.00Z</cp:lastPrinted>
  <dcterms:modified xsi:type="dcterms:W3CDTF">2012-08-11T19:53:00.00Z</dcterms:modified>
  <cp:revision>2</cp:revision>
</cp:coreProperties>
</file>