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820" w:rsidRDefault="005F1820" w:rsidP="005F1820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820" w:rsidRDefault="005F1820" w:rsidP="005F1820">
      <w:pPr>
        <w:jc w:val="center"/>
        <w:rPr>
          <w:rFonts w:cs="Calibri"/>
          <w:sz w:val="28"/>
          <w:szCs w:val="28"/>
        </w:rPr>
      </w:pPr>
    </w:p>
    <w:p w:rsidR="005F1820" w:rsidRDefault="005F1820" w:rsidP="005F1820">
      <w:pPr>
        <w:jc w:val="center"/>
        <w:rPr>
          <w:rFonts w:cs="Calibri"/>
          <w:sz w:val="28"/>
          <w:szCs w:val="28"/>
        </w:rPr>
      </w:pPr>
    </w:p>
    <w:p w:rsidR="005F1820" w:rsidRDefault="005F1820" w:rsidP="005F1820">
      <w:pPr>
        <w:jc w:val="center"/>
        <w:rPr>
          <w:rFonts w:cs="Calibri"/>
          <w:sz w:val="28"/>
          <w:szCs w:val="28"/>
        </w:rPr>
      </w:pPr>
    </w:p>
    <w:p w:rsidR="005F1820" w:rsidRDefault="005F1820" w:rsidP="005F1820">
      <w:pPr>
        <w:jc w:val="center"/>
        <w:rPr>
          <w:rFonts w:cs="Calibri"/>
          <w:sz w:val="28"/>
          <w:szCs w:val="28"/>
        </w:rPr>
      </w:pPr>
    </w:p>
    <w:p w:rsidR="005F1820" w:rsidRDefault="005F1820" w:rsidP="005F1820">
      <w:pPr>
        <w:jc w:val="center"/>
        <w:rPr>
          <w:rFonts w:cs="Calibri"/>
          <w:sz w:val="28"/>
          <w:szCs w:val="28"/>
        </w:rPr>
      </w:pPr>
    </w:p>
    <w:p w:rsidR="005F1820" w:rsidRDefault="005F1820" w:rsidP="005F1820">
      <w:pPr>
        <w:jc w:val="center"/>
        <w:rPr>
          <w:rFonts w:cs="Calibri"/>
          <w:sz w:val="28"/>
          <w:szCs w:val="28"/>
        </w:rPr>
      </w:pPr>
    </w:p>
    <w:p w:rsidR="005F1820" w:rsidRDefault="005F1820" w:rsidP="005F1820">
      <w:pPr>
        <w:jc w:val="center"/>
        <w:rPr>
          <w:rFonts w:cs="Calibri"/>
          <w:sz w:val="28"/>
          <w:szCs w:val="28"/>
        </w:rPr>
      </w:pPr>
    </w:p>
    <w:p w:rsidR="005F1820" w:rsidRDefault="005F1820" w:rsidP="005F1820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F1820" w:rsidRDefault="005F1820" w:rsidP="005F1820">
      <w:pPr>
        <w:jc w:val="center"/>
        <w:rPr>
          <w:rFonts w:cs="Calibri"/>
          <w:sz w:val="28"/>
          <w:szCs w:val="28"/>
        </w:rPr>
      </w:pPr>
    </w:p>
    <w:p w:rsidR="005F1820" w:rsidRDefault="005F1820" w:rsidP="005F1820">
      <w:pPr>
        <w:jc w:val="center"/>
        <w:rPr>
          <w:rFonts w:cs="Calibri"/>
          <w:sz w:val="28"/>
          <w:szCs w:val="28"/>
        </w:rPr>
      </w:pPr>
    </w:p>
    <w:p w:rsidR="005F1820" w:rsidRDefault="005F1820" w:rsidP="005F1820">
      <w:pPr>
        <w:jc w:val="center"/>
        <w:rPr>
          <w:rFonts w:cs="Calibri"/>
          <w:sz w:val="28"/>
          <w:szCs w:val="28"/>
        </w:rPr>
      </w:pPr>
    </w:p>
    <w:p w:rsidR="005F1820" w:rsidRDefault="005F1820" w:rsidP="005F1820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5F1820" w:rsidRDefault="005F1820" w:rsidP="005F1820">
      <w:pPr>
        <w:jc w:val="center"/>
        <w:rPr>
          <w:rFonts w:cs="Calibri"/>
          <w:sz w:val="28"/>
          <w:szCs w:val="28"/>
        </w:rPr>
      </w:pPr>
    </w:p>
    <w:p w:rsidR="005F1820" w:rsidRDefault="005F1820" w:rsidP="005F1820">
      <w:pPr>
        <w:jc w:val="center"/>
        <w:rPr>
          <w:rFonts w:cs="Calibri"/>
          <w:sz w:val="28"/>
          <w:szCs w:val="28"/>
        </w:rPr>
      </w:pPr>
    </w:p>
    <w:p w:rsidR="005F1820" w:rsidRDefault="005F1820" w:rsidP="005F1820">
      <w:pPr>
        <w:rPr>
          <w:rFonts w:cs="Calibri"/>
          <w:sz w:val="28"/>
          <w:szCs w:val="28"/>
        </w:rPr>
      </w:pPr>
    </w:p>
    <w:p w:rsidR="005F1820" w:rsidRDefault="005F1820" w:rsidP="005F1820">
      <w:pPr>
        <w:rPr>
          <w:rFonts w:cs="Calibri"/>
          <w:sz w:val="28"/>
          <w:szCs w:val="28"/>
        </w:rPr>
      </w:pPr>
    </w:p>
    <w:p w:rsidR="005F1820" w:rsidRDefault="005F1820" w:rsidP="005F1820">
      <w:pPr>
        <w:rPr>
          <w:rFonts w:cs="Calibri"/>
          <w:sz w:val="28"/>
          <w:szCs w:val="28"/>
        </w:rPr>
      </w:pPr>
    </w:p>
    <w:p w:rsidR="005F1820" w:rsidRDefault="005F1820" w:rsidP="005F1820">
      <w:pPr>
        <w:rPr>
          <w:rFonts w:cs="Calibri"/>
          <w:sz w:val="28"/>
          <w:szCs w:val="28"/>
        </w:rPr>
      </w:pPr>
    </w:p>
    <w:p w:rsidR="005F1820" w:rsidRDefault="005F1820" w:rsidP="005F1820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AB3C3C" w:rsidRPr="0006150B" w:rsidRDefault="00DB2BF9" w:rsidP="005F1820">
      <w:pPr>
        <w:jc w:val="center"/>
        <w:rPr>
          <w:rFonts w:cs="Calibri"/>
          <w:b/>
          <w:sz w:val="28"/>
          <w:szCs w:val="28"/>
        </w:rPr>
      </w:pPr>
      <w:bookmarkStart w:id="0" w:name="_GoBack"/>
      <w:r>
        <w:rPr>
          <w:rFonts w:cs="Calibri"/>
          <w:sz w:val="28"/>
          <w:szCs w:val="28"/>
        </w:rPr>
        <w:t>VY_1</w:t>
      </w:r>
      <w:r w:rsidR="005F1820">
        <w:rPr>
          <w:rFonts w:cs="Calibri"/>
          <w:sz w:val="28"/>
          <w:szCs w:val="28"/>
        </w:rPr>
        <w:t>2_INOVACE_</w:t>
      </w:r>
      <w:r w:rsidR="0006150B">
        <w:rPr>
          <w:rFonts w:cs="Calibri"/>
          <w:sz w:val="28"/>
          <w:szCs w:val="28"/>
        </w:rPr>
        <w:t>2</w:t>
      </w:r>
      <w:r w:rsidR="00AB3C3C">
        <w:rPr>
          <w:rFonts w:cs="Calibri"/>
          <w:sz w:val="28"/>
          <w:szCs w:val="28"/>
        </w:rPr>
        <w:t xml:space="preserve"> Jazyk a jazyková komunikace</w:t>
      </w:r>
      <w:r w:rsidR="00A37AEE">
        <w:rPr>
          <w:rFonts w:cs="Calibri"/>
          <w:sz w:val="28"/>
          <w:szCs w:val="28"/>
        </w:rPr>
        <w:t xml:space="preserve"> – český jazyk</w:t>
      </w:r>
      <w:r w:rsidR="00AB3C3C">
        <w:rPr>
          <w:rFonts w:cs="Calibri"/>
          <w:sz w:val="28"/>
          <w:szCs w:val="28"/>
        </w:rPr>
        <w:t xml:space="preserve"> (7. ročník)</w:t>
      </w:r>
      <w:r>
        <w:rPr>
          <w:rFonts w:cs="Calibri"/>
          <w:sz w:val="28"/>
          <w:szCs w:val="28"/>
        </w:rPr>
        <w:t>_</w:t>
      </w:r>
      <w:r w:rsidR="00AB3C3C" w:rsidRPr="0006150B">
        <w:rPr>
          <w:rFonts w:cs="Calibri"/>
          <w:b/>
          <w:sz w:val="28"/>
          <w:szCs w:val="28"/>
        </w:rPr>
        <w:t>GIOVANNI BOCCACCIO</w:t>
      </w:r>
      <w:r w:rsidR="0006150B" w:rsidRPr="0006150B">
        <w:rPr>
          <w:rFonts w:cs="Calibri"/>
          <w:b/>
          <w:sz w:val="28"/>
          <w:szCs w:val="28"/>
        </w:rPr>
        <w:t xml:space="preserve"> - Dekameron</w:t>
      </w:r>
      <w:bookmarkEnd w:id="0"/>
    </w:p>
    <w:p w:rsidR="00AB3C3C" w:rsidRDefault="00AB3C3C" w:rsidP="005F1820">
      <w:pPr>
        <w:jc w:val="center"/>
        <w:rPr>
          <w:rFonts w:cs="Calibri"/>
          <w:sz w:val="28"/>
          <w:szCs w:val="28"/>
        </w:rPr>
      </w:pPr>
    </w:p>
    <w:p w:rsidR="00AB3C3C" w:rsidRPr="00A21FAA" w:rsidRDefault="00AB3C3C" w:rsidP="005F1820">
      <w:pPr>
        <w:jc w:val="center"/>
        <w:rPr>
          <w:rFonts w:cs="Calibri"/>
          <w:sz w:val="28"/>
          <w:szCs w:val="28"/>
        </w:rPr>
      </w:pPr>
    </w:p>
    <w:p w:rsidR="005F1820" w:rsidRDefault="005F1820" w:rsidP="005F1820">
      <w:pPr>
        <w:jc w:val="center"/>
        <w:rPr>
          <w:rFonts w:cs="Calibri"/>
          <w:sz w:val="28"/>
          <w:szCs w:val="28"/>
        </w:rPr>
      </w:pPr>
    </w:p>
    <w:p w:rsidR="005F1820" w:rsidRDefault="005F1820" w:rsidP="005F1820">
      <w:pPr>
        <w:jc w:val="center"/>
        <w:rPr>
          <w:rFonts w:cs="Calibri"/>
          <w:sz w:val="28"/>
          <w:szCs w:val="28"/>
        </w:rPr>
      </w:pPr>
    </w:p>
    <w:p w:rsidR="005F1820" w:rsidRDefault="005F1820" w:rsidP="005F1820">
      <w:pPr>
        <w:jc w:val="center"/>
        <w:rPr>
          <w:rFonts w:cs="Calibri"/>
          <w:sz w:val="28"/>
          <w:szCs w:val="28"/>
        </w:rPr>
      </w:pPr>
    </w:p>
    <w:p w:rsidR="005F1820" w:rsidRDefault="005F1820" w:rsidP="005F1820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Jana Šťastná</w:t>
      </w:r>
    </w:p>
    <w:p w:rsidR="005F1820" w:rsidRDefault="005F1820" w:rsidP="005F1820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 08. 03. 2012</w:t>
      </w:r>
    </w:p>
    <w:p w:rsidR="005F1820" w:rsidRDefault="005F1820" w:rsidP="005F1820">
      <w:pPr>
        <w:rPr>
          <w:rFonts w:cs="Calibri"/>
          <w:sz w:val="28"/>
          <w:szCs w:val="28"/>
        </w:rPr>
      </w:pPr>
    </w:p>
    <w:p w:rsidR="005F1820" w:rsidRDefault="005F1820" w:rsidP="005F1820">
      <w:pPr>
        <w:rPr>
          <w:rFonts w:cs="Calibri"/>
          <w:sz w:val="28"/>
          <w:szCs w:val="28"/>
        </w:rPr>
      </w:pPr>
    </w:p>
    <w:p w:rsidR="005F1820" w:rsidRDefault="005F1820" w:rsidP="005F1820">
      <w:pPr>
        <w:rPr>
          <w:rFonts w:eastAsiaTheme="minorHAnsi" w:cstheme="minorBidi"/>
          <w:sz w:val="32"/>
          <w:szCs w:val="32"/>
          <w:u w:val="single"/>
          <w:lang w:eastAsia="en-US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0848D7" w:rsidRDefault="000848D7"/>
    <w:p w:rsidR="005F1820" w:rsidRDefault="005F1820"/>
    <w:p w:rsidR="005F1820" w:rsidRDefault="005F1820"/>
    <w:p w:rsidR="005F1820" w:rsidRDefault="005F1820"/>
    <w:p w:rsidR="005F1820" w:rsidRDefault="005F1820">
      <w:r>
        <w:t>ANOTACE:</w:t>
      </w:r>
    </w:p>
    <w:p w:rsidR="005F1820" w:rsidRDefault="005F1820"/>
    <w:p w:rsidR="005F1820" w:rsidRDefault="005F1820" w:rsidP="005F1820">
      <w:pPr>
        <w:pStyle w:val="Odstavecseseznamem"/>
        <w:numPr>
          <w:ilvl w:val="0"/>
          <w:numId w:val="1"/>
        </w:numPr>
      </w:pPr>
      <w:r>
        <w:t>tento pracovní list slouží k rozvoji čtenářské gramotnosti</w:t>
      </w:r>
    </w:p>
    <w:p w:rsidR="005F1820" w:rsidRDefault="005F1820" w:rsidP="005F1820">
      <w:pPr>
        <w:pStyle w:val="Odstavecseseznamem"/>
        <w:numPr>
          <w:ilvl w:val="0"/>
          <w:numId w:val="1"/>
        </w:numPr>
      </w:pPr>
      <w:r>
        <w:t>určeno pro žáky 7. ročníku</w:t>
      </w:r>
    </w:p>
    <w:p w:rsidR="005F1820" w:rsidRDefault="005F1820" w:rsidP="005F1820">
      <w:pPr>
        <w:pStyle w:val="Odstavecseseznamem"/>
        <w:numPr>
          <w:ilvl w:val="0"/>
          <w:numId w:val="1"/>
        </w:numPr>
      </w:pPr>
      <w:r>
        <w:lastRenderedPageBreak/>
        <w:t>doporučuji nejprve žákům přiblížit – ITALSKOU RENESANCI (další významní spisovatelé)</w:t>
      </w:r>
    </w:p>
    <w:p w:rsidR="005F1820" w:rsidRDefault="005F1820" w:rsidP="005F1820">
      <w:pPr>
        <w:pStyle w:val="Odstavecseseznamem"/>
        <w:numPr>
          <w:ilvl w:val="0"/>
          <w:numId w:val="1"/>
        </w:numPr>
      </w:pPr>
      <w:r>
        <w:t>vysvětlit, co je to DEKAMERON a jak vznikl</w:t>
      </w:r>
    </w:p>
    <w:p w:rsidR="005F1820" w:rsidRDefault="005F1820" w:rsidP="005F1820">
      <w:pPr>
        <w:pStyle w:val="Odstavecseseznamem"/>
        <w:numPr>
          <w:ilvl w:val="0"/>
          <w:numId w:val="2"/>
        </w:numPr>
      </w:pPr>
      <w:r>
        <w:t xml:space="preserve">následně přečíst ukázku nahlas a podrobněji žáky seznámit s dobou, </w:t>
      </w:r>
    </w:p>
    <w:p w:rsidR="005F1820" w:rsidRDefault="005F1820" w:rsidP="005F1820">
      <w:pPr>
        <w:pStyle w:val="Odstavecseseznamem"/>
        <w:numPr>
          <w:ilvl w:val="0"/>
          <w:numId w:val="2"/>
        </w:numPr>
      </w:pPr>
      <w:r>
        <w:t>vypracovat úkoly k ukázce (individuálně)</w:t>
      </w:r>
    </w:p>
    <w:p w:rsidR="005F1820" w:rsidRDefault="005F1820" w:rsidP="005F1820">
      <w:pPr>
        <w:pStyle w:val="Odstavecseseznamem"/>
        <w:numPr>
          <w:ilvl w:val="0"/>
          <w:numId w:val="2"/>
        </w:numPr>
      </w:pPr>
      <w:r>
        <w:t>časová dotace 20 minut</w:t>
      </w:r>
    </w:p>
    <w:p w:rsidR="005F1820" w:rsidRDefault="005F1820" w:rsidP="005F1820"/>
    <w:p w:rsidR="005F1820" w:rsidRDefault="005F1820" w:rsidP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Default="005F1820"/>
    <w:p w:rsidR="005F1820" w:rsidRPr="00B913E2" w:rsidRDefault="005F1820" w:rsidP="005F1820">
      <w:pPr>
        <w:tabs>
          <w:tab w:val="left" w:pos="4065"/>
        </w:tabs>
        <w:rPr>
          <w:color w:val="FF0000"/>
          <w:sz w:val="36"/>
          <w:szCs w:val="36"/>
        </w:rPr>
      </w:pPr>
      <w:r w:rsidRPr="00B913E2">
        <w:rPr>
          <w:color w:val="FF0000"/>
          <w:sz w:val="36"/>
          <w:szCs w:val="36"/>
        </w:rPr>
        <w:t>G</w:t>
      </w:r>
      <w:r>
        <w:rPr>
          <w:color w:val="FF0000"/>
          <w:sz w:val="36"/>
          <w:szCs w:val="36"/>
        </w:rPr>
        <w:t xml:space="preserve">IOVANNI </w:t>
      </w:r>
      <w:proofErr w:type="gramStart"/>
      <w:r>
        <w:rPr>
          <w:color w:val="FF0000"/>
          <w:sz w:val="36"/>
          <w:szCs w:val="36"/>
        </w:rPr>
        <w:t>BOCCACCIO ( 16</w:t>
      </w:r>
      <w:proofErr w:type="gramEnd"/>
      <w:r>
        <w:rPr>
          <w:color w:val="FF0000"/>
          <w:sz w:val="36"/>
          <w:szCs w:val="36"/>
        </w:rPr>
        <w:t>. 07. 1313 – 21. 12. 1375)</w:t>
      </w:r>
    </w:p>
    <w:p w:rsidR="005F1820" w:rsidRDefault="005F1820" w:rsidP="005F1820"/>
    <w:p w:rsidR="005F1820" w:rsidRDefault="005F1820" w:rsidP="005F1820">
      <w:pPr>
        <w:tabs>
          <w:tab w:val="left" w:pos="4066"/>
        </w:tabs>
      </w:pPr>
      <w:r>
        <w:lastRenderedPageBreak/>
        <w:tab/>
      </w:r>
      <w:r>
        <w:rPr>
          <w:noProof/>
          <w:color w:val="0000FF"/>
        </w:rPr>
        <w:drawing>
          <wp:inline distT="0" distB="0" distL="0" distR="0">
            <wp:extent cx="2098237" cy="2358998"/>
            <wp:effectExtent l="19050" t="0" r="0" b="0"/>
            <wp:docPr id="1" name="obrázek 1" descr="http://upload.wikimedia.org/wikipedia/commons/thumb/c/c9/Giovanni_Boccaccio.jpg/220px-Giovanni_Boccaccio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c/c9/Giovanni_Boccaccio.jpg/220px-Giovanni_Boccaccio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040" cy="2358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1820" w:rsidRDefault="005F1820" w:rsidP="005F1820"/>
    <w:p w:rsidR="005F1820" w:rsidRPr="005F1820" w:rsidRDefault="005F1820" w:rsidP="005F1820">
      <w:pPr>
        <w:jc w:val="center"/>
        <w:rPr>
          <w:sz w:val="16"/>
          <w:szCs w:val="16"/>
        </w:rPr>
      </w:pPr>
      <w:r w:rsidRPr="005F1820">
        <w:rPr>
          <w:sz w:val="16"/>
          <w:szCs w:val="16"/>
        </w:rPr>
        <w:t xml:space="preserve">                                          </w:t>
      </w:r>
      <w:r>
        <w:rPr>
          <w:sz w:val="16"/>
          <w:szCs w:val="16"/>
        </w:rPr>
        <w:t xml:space="preserve">                                                     </w:t>
      </w:r>
      <w:r w:rsidRPr="005F1820">
        <w:rPr>
          <w:sz w:val="16"/>
          <w:szCs w:val="16"/>
        </w:rPr>
        <w:t xml:space="preserve"> Zdroj: http://cs.wikipedia.org/wiki/Giovanni_Boccaccio</w:t>
      </w:r>
    </w:p>
    <w:p w:rsidR="005F1820" w:rsidRPr="005F1820" w:rsidRDefault="005F1820" w:rsidP="005F1820">
      <w:pPr>
        <w:rPr>
          <w:sz w:val="16"/>
          <w:szCs w:val="16"/>
        </w:rPr>
      </w:pPr>
    </w:p>
    <w:p w:rsidR="005F1820" w:rsidRPr="005F1820" w:rsidRDefault="005F1820" w:rsidP="005F1820">
      <w:pPr>
        <w:jc w:val="center"/>
        <w:rPr>
          <w:rFonts w:cs="Arial"/>
          <w:caps/>
          <w:sz w:val="16"/>
          <w:szCs w:val="16"/>
        </w:rPr>
      </w:pPr>
    </w:p>
    <w:p w:rsidR="005F1820" w:rsidRPr="005F1820" w:rsidRDefault="005F1820" w:rsidP="005F18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536"/>
          <w:tab w:val="left" w:pos="5865"/>
        </w:tabs>
        <w:autoSpaceDE w:val="0"/>
        <w:autoSpaceDN w:val="0"/>
        <w:jc w:val="center"/>
        <w:rPr>
          <w:b/>
          <w:sz w:val="36"/>
          <w:szCs w:val="36"/>
        </w:rPr>
      </w:pPr>
      <w:r w:rsidRPr="005F1820">
        <w:rPr>
          <w:b/>
          <w:sz w:val="36"/>
          <w:szCs w:val="36"/>
        </w:rPr>
        <w:t xml:space="preserve">Giovanni </w:t>
      </w:r>
      <w:proofErr w:type="spellStart"/>
      <w:r w:rsidRPr="005F1820">
        <w:rPr>
          <w:b/>
          <w:sz w:val="36"/>
          <w:szCs w:val="36"/>
        </w:rPr>
        <w:t>Boccaccio</w:t>
      </w:r>
      <w:proofErr w:type="spellEnd"/>
    </w:p>
    <w:p w:rsidR="005F1820" w:rsidRPr="005F1820" w:rsidRDefault="005F1820" w:rsidP="005F18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b/>
          <w:sz w:val="36"/>
          <w:szCs w:val="36"/>
        </w:rPr>
      </w:pPr>
      <w:r w:rsidRPr="005F1820">
        <w:rPr>
          <w:b/>
          <w:sz w:val="36"/>
          <w:szCs w:val="36"/>
        </w:rPr>
        <w:t>Dekameron</w:t>
      </w:r>
    </w:p>
    <w:p w:rsidR="005F1820" w:rsidRPr="00B913E2" w:rsidRDefault="005F1820" w:rsidP="005F1820">
      <w:pPr>
        <w:jc w:val="center"/>
        <w:rPr>
          <w:b/>
        </w:rPr>
      </w:pPr>
    </w:p>
    <w:p w:rsidR="005F1820" w:rsidRPr="00B913E2" w:rsidRDefault="005F1820" w:rsidP="005F1820">
      <w:pPr>
        <w:autoSpaceDE w:val="0"/>
        <w:autoSpaceDN w:val="0"/>
        <w:adjustRightInd w:val="0"/>
        <w:ind w:firstLine="425"/>
        <w:jc w:val="both"/>
        <w:rPr>
          <w:sz w:val="22"/>
          <w:szCs w:val="22"/>
        </w:rPr>
      </w:pPr>
      <w:r w:rsidRPr="00B913E2">
        <w:rPr>
          <w:sz w:val="22"/>
          <w:szCs w:val="22"/>
        </w:rPr>
        <w:t xml:space="preserve">Mnich </w:t>
      </w:r>
      <w:proofErr w:type="gramStart"/>
      <w:r w:rsidRPr="00B913E2">
        <w:rPr>
          <w:sz w:val="22"/>
          <w:szCs w:val="22"/>
        </w:rPr>
        <w:t>Alberto pravil</w:t>
      </w:r>
      <w:proofErr w:type="gramEnd"/>
      <w:r w:rsidRPr="00B913E2">
        <w:rPr>
          <w:sz w:val="22"/>
          <w:szCs w:val="22"/>
        </w:rPr>
        <w:t>: „Archanděl Gabriel mi řekl, abych vám sdělil, že se mu tak líbíte, že by byl za vámi už mnohokrát v noci přišel, kdyby neměl obavy, že by vás to vyděsilo. […] Ježto je ale anděl a vy byste se ho nemohla dotknout, kdyby přišel v podobě anděla, vzkazuje vám, že chce k vám přijít v podobě nějakého muže. […]“</w:t>
      </w:r>
    </w:p>
    <w:p w:rsidR="005F1820" w:rsidRPr="00B913E2" w:rsidRDefault="005F1820" w:rsidP="005F1820">
      <w:pPr>
        <w:autoSpaceDE w:val="0"/>
        <w:autoSpaceDN w:val="0"/>
        <w:adjustRightInd w:val="0"/>
        <w:ind w:firstLine="425"/>
        <w:jc w:val="both"/>
        <w:rPr>
          <w:sz w:val="22"/>
          <w:szCs w:val="22"/>
        </w:rPr>
      </w:pPr>
      <w:r w:rsidRPr="00B913E2">
        <w:rPr>
          <w:sz w:val="22"/>
          <w:szCs w:val="22"/>
        </w:rPr>
        <w:t>Paní Kačena odvětila, že ji velmi těší, že je do ní zamilován archanděl Gabriel, neboť ona ho rovněž velmi miluje a nikdy prý se nestalo, aby mu nezapálila za pěťák svíčičku všude, kde ho viděla vymalovaného. […] Jinak ovšem že záleží jen na něm, v jaké podobě bude chtít přijít, protože ona se ničeho nebojí.</w:t>
      </w:r>
    </w:p>
    <w:p w:rsidR="005F1820" w:rsidRPr="00B913E2" w:rsidRDefault="005F1820" w:rsidP="005F1820">
      <w:pPr>
        <w:autoSpaceDE w:val="0"/>
        <w:autoSpaceDN w:val="0"/>
        <w:adjustRightInd w:val="0"/>
        <w:ind w:firstLine="425"/>
        <w:jc w:val="both"/>
        <w:rPr>
          <w:sz w:val="22"/>
          <w:szCs w:val="22"/>
        </w:rPr>
      </w:pPr>
      <w:r w:rsidRPr="00B913E2">
        <w:rPr>
          <w:sz w:val="22"/>
          <w:szCs w:val="22"/>
        </w:rPr>
        <w:t xml:space="preserve">Tu </w:t>
      </w:r>
      <w:proofErr w:type="gramStart"/>
      <w:r w:rsidRPr="00B913E2">
        <w:rPr>
          <w:sz w:val="22"/>
          <w:szCs w:val="22"/>
        </w:rPr>
        <w:t>pravil</w:t>
      </w:r>
      <w:proofErr w:type="gramEnd"/>
      <w:r w:rsidRPr="00B913E2">
        <w:rPr>
          <w:sz w:val="22"/>
          <w:szCs w:val="22"/>
        </w:rPr>
        <w:t xml:space="preserve"> mnich </w:t>
      </w:r>
      <w:proofErr w:type="gramStart"/>
      <w:r w:rsidRPr="00B913E2">
        <w:rPr>
          <w:sz w:val="22"/>
          <w:szCs w:val="22"/>
        </w:rPr>
        <w:t>Alberto</w:t>
      </w:r>
      <w:proofErr w:type="gramEnd"/>
      <w:r w:rsidRPr="00B913E2">
        <w:rPr>
          <w:sz w:val="22"/>
          <w:szCs w:val="22"/>
        </w:rPr>
        <w:t>: „Mluvíte moudře, paní, a já to s ním už pořádně sjednám, jak jste mi řekla. Můžete mi však prokázat velikou laskavost, a nic vás to nebude stát; jde jen o to, abyste si ráčila přát, aby přišel v mém těle. Slyšte, jaké dobrodiní byste mi uchystala: on by vyňal mou duši z mého těla, poslal by ji za sebe do ráje, sám pak by vstoupil do mne a pokud by meškal s vámi, má duše by mohla dlít v ráji.“</w:t>
      </w:r>
    </w:p>
    <w:p w:rsidR="005F1820" w:rsidRPr="00B913E2" w:rsidRDefault="005F1820" w:rsidP="005F1820">
      <w:pPr>
        <w:autoSpaceDE w:val="0"/>
        <w:autoSpaceDN w:val="0"/>
        <w:adjustRightInd w:val="0"/>
        <w:ind w:firstLine="425"/>
        <w:jc w:val="both"/>
        <w:rPr>
          <w:sz w:val="22"/>
          <w:szCs w:val="22"/>
        </w:rPr>
      </w:pPr>
      <w:r w:rsidRPr="00B913E2">
        <w:rPr>
          <w:sz w:val="22"/>
          <w:szCs w:val="22"/>
        </w:rPr>
        <w:t>Paní Husa nato odvětila: „To se mi líbí. […]“</w:t>
      </w:r>
    </w:p>
    <w:p w:rsidR="005F1820" w:rsidRPr="00B913E2" w:rsidRDefault="005F1820" w:rsidP="005F1820">
      <w:pPr>
        <w:autoSpaceDE w:val="0"/>
        <w:autoSpaceDN w:val="0"/>
        <w:adjustRightInd w:val="0"/>
        <w:ind w:firstLine="425"/>
        <w:jc w:val="both"/>
        <w:rPr>
          <w:sz w:val="22"/>
          <w:szCs w:val="22"/>
        </w:rPr>
      </w:pPr>
      <w:r w:rsidRPr="00B913E2">
        <w:rPr>
          <w:sz w:val="22"/>
          <w:szCs w:val="22"/>
        </w:rPr>
        <w:t xml:space="preserve">Mnich </w:t>
      </w:r>
      <w:proofErr w:type="gramStart"/>
      <w:r w:rsidRPr="00B913E2">
        <w:rPr>
          <w:sz w:val="22"/>
          <w:szCs w:val="22"/>
        </w:rPr>
        <w:t>Alberto</w:t>
      </w:r>
      <w:proofErr w:type="gramEnd"/>
      <w:r w:rsidRPr="00B913E2">
        <w:rPr>
          <w:sz w:val="22"/>
          <w:szCs w:val="22"/>
        </w:rPr>
        <w:t xml:space="preserve"> nato </w:t>
      </w:r>
      <w:proofErr w:type="gramStart"/>
      <w:r w:rsidRPr="00B913E2">
        <w:rPr>
          <w:sz w:val="22"/>
          <w:szCs w:val="22"/>
        </w:rPr>
        <w:t>řekl</w:t>
      </w:r>
      <w:proofErr w:type="gramEnd"/>
      <w:r w:rsidRPr="00B913E2">
        <w:rPr>
          <w:sz w:val="22"/>
          <w:szCs w:val="22"/>
        </w:rPr>
        <w:t>: „Nuže, zařiďte to tak, aby dnes v noci nalezl vrata vašeho domu otevřena, aby mohl vejít. […]“</w:t>
      </w:r>
    </w:p>
    <w:p w:rsidR="005F1820" w:rsidRPr="00B913E2" w:rsidRDefault="005F1820" w:rsidP="005F1820">
      <w:pPr>
        <w:autoSpaceDE w:val="0"/>
        <w:autoSpaceDN w:val="0"/>
        <w:adjustRightInd w:val="0"/>
        <w:ind w:firstLine="425"/>
        <w:jc w:val="both"/>
        <w:rPr>
          <w:sz w:val="22"/>
          <w:szCs w:val="22"/>
        </w:rPr>
      </w:pPr>
      <w:r w:rsidRPr="00B913E2">
        <w:rPr>
          <w:sz w:val="22"/>
          <w:szCs w:val="22"/>
        </w:rPr>
        <w:t xml:space="preserve">Paní odvětila, že se tak stane. Mnich </w:t>
      </w:r>
      <w:proofErr w:type="gramStart"/>
      <w:r w:rsidRPr="00B913E2">
        <w:rPr>
          <w:sz w:val="22"/>
          <w:szCs w:val="22"/>
        </w:rPr>
        <w:t>Alberto odešel</w:t>
      </w:r>
      <w:proofErr w:type="gramEnd"/>
      <w:r w:rsidRPr="00B913E2">
        <w:rPr>
          <w:sz w:val="22"/>
          <w:szCs w:val="22"/>
        </w:rPr>
        <w:t>, paní osaměla a začala se nadouvat tak, že jí košile nemohla dosáhnout ani na zadek.</w:t>
      </w:r>
    </w:p>
    <w:p w:rsidR="005F1820" w:rsidRPr="00B913E2" w:rsidRDefault="005F1820" w:rsidP="005F1820">
      <w:pPr>
        <w:tabs>
          <w:tab w:val="left" w:pos="220"/>
        </w:tabs>
        <w:autoSpaceDE w:val="0"/>
        <w:autoSpaceDN w:val="0"/>
        <w:adjustRightInd w:val="0"/>
        <w:spacing w:line="235" w:lineRule="exact"/>
        <w:jc w:val="both"/>
        <w:rPr>
          <w:sz w:val="22"/>
          <w:szCs w:val="22"/>
        </w:rPr>
      </w:pPr>
    </w:p>
    <w:p w:rsidR="005F1820" w:rsidRDefault="005F1820" w:rsidP="005F1820">
      <w:pPr>
        <w:ind w:right="851"/>
        <w:rPr>
          <w:sz w:val="16"/>
          <w:szCs w:val="16"/>
        </w:rPr>
      </w:pPr>
      <w:r w:rsidRPr="005F1820">
        <w:rPr>
          <w:sz w:val="16"/>
          <w:szCs w:val="16"/>
        </w:rPr>
        <w:t>Zdroj:</w:t>
      </w:r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Boccaccio</w:t>
      </w:r>
      <w:proofErr w:type="spellEnd"/>
      <w:r>
        <w:rPr>
          <w:sz w:val="16"/>
          <w:szCs w:val="16"/>
        </w:rPr>
        <w:t xml:space="preserve">, G.: Dekameron. </w:t>
      </w:r>
      <w:proofErr w:type="spellStart"/>
      <w:r>
        <w:rPr>
          <w:sz w:val="16"/>
          <w:szCs w:val="16"/>
        </w:rPr>
        <w:t>Melantrich</w:t>
      </w:r>
      <w:proofErr w:type="spellEnd"/>
      <w:r>
        <w:rPr>
          <w:sz w:val="16"/>
          <w:szCs w:val="16"/>
        </w:rPr>
        <w:t>,, Praha,  1979.</w:t>
      </w:r>
    </w:p>
    <w:p w:rsidR="005F1820" w:rsidRPr="005F1820" w:rsidRDefault="005F1820" w:rsidP="005F1820">
      <w:pPr>
        <w:rPr>
          <w:sz w:val="16"/>
          <w:szCs w:val="16"/>
        </w:rPr>
      </w:pPr>
    </w:p>
    <w:p w:rsidR="005F1820" w:rsidRPr="005F1820" w:rsidRDefault="005F1820" w:rsidP="005F1820">
      <w:pPr>
        <w:rPr>
          <w:sz w:val="16"/>
          <w:szCs w:val="16"/>
        </w:rPr>
      </w:pPr>
    </w:p>
    <w:p w:rsidR="005F1820" w:rsidRDefault="005F1820" w:rsidP="005F1820">
      <w:pPr>
        <w:rPr>
          <w:sz w:val="16"/>
          <w:szCs w:val="16"/>
        </w:rPr>
      </w:pPr>
    </w:p>
    <w:p w:rsidR="005F1820" w:rsidRPr="00B913E2" w:rsidRDefault="005F1820" w:rsidP="005F1820">
      <w:pPr>
        <w:tabs>
          <w:tab w:val="right" w:pos="9072"/>
        </w:tabs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Pr="00B913E2">
        <w:rPr>
          <w:sz w:val="28"/>
          <w:szCs w:val="28"/>
        </w:rPr>
        <w:t>tázky k ukázce:</w:t>
      </w:r>
    </w:p>
    <w:p w:rsidR="005F1820" w:rsidRPr="00D77490" w:rsidRDefault="005F1820" w:rsidP="005F1820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DF25D6">
        <w:rPr>
          <w:bCs/>
          <w:color w:val="000000"/>
        </w:rPr>
        <w:t xml:space="preserve">- </w:t>
      </w:r>
      <w:r w:rsidRPr="00D77490">
        <w:rPr>
          <w:bCs/>
          <w:color w:val="000000"/>
        </w:rPr>
        <w:t>charakterizujte postavy ukázky</w:t>
      </w:r>
    </w:p>
    <w:p w:rsidR="005F1820" w:rsidRPr="00D77490" w:rsidRDefault="005F1820" w:rsidP="005F1820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D77490">
        <w:rPr>
          <w:bCs/>
          <w:color w:val="000000"/>
        </w:rPr>
        <w:t>- nalezněte v textu nepřímou řeč a objasněte, proč byla autorem zvolena</w:t>
      </w:r>
    </w:p>
    <w:p w:rsidR="005F1820" w:rsidRPr="00D77490" w:rsidRDefault="005F1820" w:rsidP="005F1820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D77490">
        <w:rPr>
          <w:bCs/>
          <w:color w:val="000000"/>
        </w:rPr>
        <w:t xml:space="preserve">- identifikujte v textu místa, která naznačují vypravěčův názor na hlavní ženskou postavu, </w:t>
      </w:r>
    </w:p>
    <w:p w:rsidR="005F1820" w:rsidRPr="00D77490" w:rsidRDefault="005F1820" w:rsidP="005F1820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D77490">
        <w:rPr>
          <w:bCs/>
          <w:color w:val="000000"/>
        </w:rPr>
        <w:t xml:space="preserve">  charakterizujte tento názor             </w:t>
      </w:r>
    </w:p>
    <w:p w:rsidR="005F1820" w:rsidRPr="00D77490" w:rsidRDefault="005F1820" w:rsidP="005F1820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D77490">
        <w:rPr>
          <w:bCs/>
          <w:color w:val="000000"/>
        </w:rPr>
        <w:t>- zasaďte autora do kontextu světové literatury a uveďte další autory téže doby</w:t>
      </w:r>
    </w:p>
    <w:sectPr w:rsidR="005F1820" w:rsidRPr="00D77490" w:rsidSect="00457D37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823" w:rsidRDefault="00221823" w:rsidP="00221823">
      <w:r>
        <w:separator/>
      </w:r>
    </w:p>
  </w:endnote>
  <w:endnote w:type="continuationSeparator" w:id="0">
    <w:p w:rsidR="00221823" w:rsidRDefault="00221823" w:rsidP="00221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0E8" w:rsidRPr="009D49EC" w:rsidRDefault="00DB2BF9" w:rsidP="00807E35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823" w:rsidRDefault="00221823" w:rsidP="00221823">
      <w:r>
        <w:separator/>
      </w:r>
    </w:p>
  </w:footnote>
  <w:footnote w:type="continuationSeparator" w:id="0">
    <w:p w:rsidR="00221823" w:rsidRDefault="00221823" w:rsidP="002218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C0012"/>
    <w:multiLevelType w:val="hybridMultilevel"/>
    <w:tmpl w:val="9B78D20C"/>
    <w:lvl w:ilvl="0" w:tplc="CDC0DC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F93D7D"/>
    <w:multiLevelType w:val="hybridMultilevel"/>
    <w:tmpl w:val="98EE6E7E"/>
    <w:lvl w:ilvl="0" w:tplc="5CB402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820"/>
    <w:rsid w:val="0006150B"/>
    <w:rsid w:val="000848D7"/>
    <w:rsid w:val="00221823"/>
    <w:rsid w:val="003E3616"/>
    <w:rsid w:val="005F1820"/>
    <w:rsid w:val="00A37AEE"/>
    <w:rsid w:val="00AB3C3C"/>
    <w:rsid w:val="00D46D0F"/>
    <w:rsid w:val="00DB2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18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18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1820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F1820"/>
    <w:pPr>
      <w:tabs>
        <w:tab w:val="center" w:pos="4536"/>
        <w:tab w:val="right" w:pos="9072"/>
      </w:tabs>
    </w:pPr>
    <w:rPr>
      <w:rFonts w:ascii="Calibri" w:hAnsi="Calibri"/>
      <w:lang w:eastAsia="en-US" w:bidi="en-US"/>
    </w:rPr>
  </w:style>
  <w:style w:type="character" w:customStyle="1" w:styleId="ZpatChar">
    <w:name w:val="Zápatí Char"/>
    <w:basedOn w:val="Standardnpsmoodstavce"/>
    <w:link w:val="Zpat"/>
    <w:uiPriority w:val="99"/>
    <w:rsid w:val="005F1820"/>
    <w:rPr>
      <w:rFonts w:ascii="Calibri" w:eastAsia="Times New Roman" w:hAnsi="Calibri" w:cs="Times New Roman"/>
      <w:sz w:val="24"/>
      <w:szCs w:val="24"/>
      <w:lang w:bidi="en-US"/>
    </w:rPr>
  </w:style>
  <w:style w:type="paragraph" w:styleId="Odstavecseseznamem">
    <w:name w:val="List Paragraph"/>
    <w:basedOn w:val="Normln"/>
    <w:uiPriority w:val="34"/>
    <w:qFormat/>
    <w:rsid w:val="005F18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18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18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1820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F1820"/>
    <w:pPr>
      <w:tabs>
        <w:tab w:val="center" w:pos="4536"/>
        <w:tab w:val="right" w:pos="9072"/>
      </w:tabs>
    </w:pPr>
    <w:rPr>
      <w:rFonts w:ascii="Calibri" w:hAnsi="Calibri"/>
      <w:lang w:eastAsia="en-US" w:bidi="en-US"/>
    </w:rPr>
  </w:style>
  <w:style w:type="character" w:customStyle="1" w:styleId="ZpatChar">
    <w:name w:val="Zápatí Char"/>
    <w:basedOn w:val="Standardnpsmoodstavce"/>
    <w:link w:val="Zpat"/>
    <w:uiPriority w:val="99"/>
    <w:rsid w:val="005F1820"/>
    <w:rPr>
      <w:rFonts w:ascii="Calibri" w:eastAsia="Times New Roman" w:hAnsi="Calibri" w:cs="Times New Roman"/>
      <w:sz w:val="24"/>
      <w:szCs w:val="24"/>
      <w:lang w:bidi="en-US"/>
    </w:rPr>
  </w:style>
  <w:style w:type="paragraph" w:styleId="Odstavecseseznamem">
    <w:name w:val="List Paragraph"/>
    <w:basedOn w:val="Normln"/>
    <w:uiPriority w:val="34"/>
    <w:qFormat/>
    <w:rsid w:val="005F18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Soubor:Giovanni_Boccaccio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393</Words>
  <Characters>2323</Characters>
  <Application>Microsoft Office Word</Application>
  <DocSecurity>4</DocSecurity>
  <Lines>19</Lines>
  <Paragraphs>5</Paragraphs>
  <ScaleCrop>false</ScaleCrop>
  <Company>HP</Company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Janinka</dc:creator>
  <cp:lastModifiedBy>Jakub Černý</cp:lastModifiedBy>
  <cp:revision>2</cp:revision>
  <dcterms:created xsi:type="dcterms:W3CDTF">2012-07-31T07:54:00Z</dcterms:created>
  <dcterms:modified xsi:type="dcterms:W3CDTF">2012-07-31T07:54:00Z</dcterms:modified>
</cp:coreProperties>
</file>