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923" w:rsidRPr="00433CD6" w:rsidRDefault="008F5923" w:rsidP="008F5923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Název školy: Základní škola Chomutov, Písečná 5144</w:t>
      </w:r>
    </w:p>
    <w:p w:rsidR="008F5923" w:rsidRPr="00433CD6" w:rsidRDefault="008F5923" w:rsidP="008F5923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Autor: Mgr. Jana Tomčíková</w:t>
      </w:r>
    </w:p>
    <w:p w:rsidR="008F5923" w:rsidRPr="00433CD6" w:rsidRDefault="008F5923" w:rsidP="008F5923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Název materiálu:</w:t>
      </w:r>
      <w:r>
        <w:rPr>
          <w:rFonts w:ascii="Calibri" w:hAnsi="Calibri"/>
          <w:sz w:val="40"/>
          <w:szCs w:val="40"/>
        </w:rPr>
        <w:t xml:space="preserve"> VY_52_INOVACE_36_Horniny_a_nerosty_jt2</w:t>
      </w:r>
    </w:p>
    <w:p w:rsidR="008F5923" w:rsidRPr="00433CD6" w:rsidRDefault="008F5923" w:rsidP="008F5923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Číslo projektu: CZ 1. 07/1. 4. 00/21.3355</w:t>
      </w:r>
    </w:p>
    <w:p w:rsidR="008F5923" w:rsidRPr="00433CD6" w:rsidRDefault="008F5923" w:rsidP="008F5923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 xml:space="preserve">Datum tvorby: </w:t>
      </w:r>
      <w:r>
        <w:rPr>
          <w:rFonts w:ascii="Calibri" w:hAnsi="Calibri"/>
          <w:sz w:val="40"/>
          <w:szCs w:val="40"/>
        </w:rPr>
        <w:t xml:space="preserve">22. 07. </w:t>
      </w:r>
      <w:r w:rsidRPr="00433CD6">
        <w:rPr>
          <w:rFonts w:ascii="Calibri" w:hAnsi="Calibri"/>
          <w:sz w:val="40"/>
          <w:szCs w:val="40"/>
        </w:rPr>
        <w:t>2012</w:t>
      </w:r>
    </w:p>
    <w:p w:rsidR="008F5923" w:rsidRPr="00433CD6" w:rsidRDefault="008F5923" w:rsidP="008F5923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Cílový ročník: 5. ročník</w:t>
      </w:r>
    </w:p>
    <w:p w:rsidR="008F5923" w:rsidRPr="00433CD6" w:rsidRDefault="008F5923" w:rsidP="008F5923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Vzdělávací oblast/obor/okruh:</w:t>
      </w:r>
      <w:r>
        <w:rPr>
          <w:rFonts w:ascii="Calibri" w:hAnsi="Calibri"/>
          <w:sz w:val="40"/>
          <w:szCs w:val="40"/>
        </w:rPr>
        <w:t xml:space="preserve"> </w:t>
      </w:r>
      <w:r w:rsidRPr="00433CD6">
        <w:rPr>
          <w:rFonts w:ascii="Calibri" w:hAnsi="Calibri"/>
          <w:sz w:val="40"/>
          <w:szCs w:val="40"/>
        </w:rPr>
        <w:t>Člověk a jeho svět</w:t>
      </w:r>
    </w:p>
    <w:p w:rsidR="008F5923" w:rsidRDefault="008F5923" w:rsidP="008F5923">
      <w:pPr>
        <w:spacing w:after="0"/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t xml:space="preserve">Klíčová slova: horniny, nerosty, žula, vápenec, železná ruda, zlato, stříbro, uhlí, ropa, zemní plyn  </w:t>
      </w:r>
      <w:r w:rsidRPr="00433CD6">
        <w:rPr>
          <w:rFonts w:ascii="Calibri" w:hAnsi="Calibri"/>
          <w:sz w:val="40"/>
          <w:szCs w:val="40"/>
        </w:rPr>
        <w:t xml:space="preserve"> </w:t>
      </w:r>
    </w:p>
    <w:p w:rsidR="00277891" w:rsidRDefault="008F5923" w:rsidP="008F5923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 xml:space="preserve">Anotace: </w:t>
      </w:r>
      <w:r w:rsidR="00277891">
        <w:rPr>
          <w:rFonts w:ascii="Calibri" w:hAnsi="Calibri"/>
          <w:sz w:val="40"/>
          <w:szCs w:val="40"/>
        </w:rPr>
        <w:t>V tomto pracovním listě žáci doplňují příslušné pojmy. Materiál obsahuje správné řešení.</w:t>
      </w:r>
    </w:p>
    <w:p w:rsidR="008F5923" w:rsidRDefault="008F5923" w:rsidP="008F5923">
      <w:pPr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br w:type="page"/>
      </w:r>
      <w:r w:rsidR="009A7868">
        <w:rPr>
          <w:rFonts w:ascii="Calibri" w:hAnsi="Calibri"/>
          <w:sz w:val="40"/>
          <w:szCs w:val="40"/>
        </w:rPr>
        <w:lastRenderedPageBreak/>
        <w:t xml:space="preserve">Doplň údaje o horninách a nerostech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17"/>
        <w:gridCol w:w="4617"/>
      </w:tblGrid>
      <w:tr w:rsidR="008F5923" w:rsidRPr="00CD797E" w:rsidTr="00B9410F">
        <w:trPr>
          <w:trHeight w:val="1409"/>
        </w:trPr>
        <w:tc>
          <w:tcPr>
            <w:tcW w:w="4617" w:type="dxa"/>
            <w:vAlign w:val="center"/>
          </w:tcPr>
          <w:p w:rsidR="008F5923" w:rsidRPr="00CD797E" w:rsidRDefault="008F5923" w:rsidP="00B9410F">
            <w:pPr>
              <w:jc w:val="center"/>
              <w:rPr>
                <w:rFonts w:ascii="Calibri" w:hAnsi="Calibri"/>
                <w:sz w:val="32"/>
                <w:szCs w:val="32"/>
              </w:rPr>
            </w:pPr>
            <w:r w:rsidRPr="00CD797E">
              <w:rPr>
                <w:rFonts w:ascii="Calibri" w:hAnsi="Calibri"/>
                <w:sz w:val="32"/>
                <w:szCs w:val="32"/>
              </w:rPr>
              <w:t>Povrch planety Země tvoří</w:t>
            </w:r>
          </w:p>
        </w:tc>
        <w:tc>
          <w:tcPr>
            <w:tcW w:w="4617" w:type="dxa"/>
          </w:tcPr>
          <w:p w:rsidR="008F5923" w:rsidRPr="00CD797E" w:rsidRDefault="008F5923" w:rsidP="008F5923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8F5923" w:rsidRPr="00CD797E" w:rsidTr="00B9410F">
        <w:trPr>
          <w:trHeight w:val="1409"/>
        </w:trPr>
        <w:tc>
          <w:tcPr>
            <w:tcW w:w="4617" w:type="dxa"/>
            <w:vAlign w:val="center"/>
          </w:tcPr>
          <w:p w:rsidR="008F5923" w:rsidRPr="00CD797E" w:rsidRDefault="008F5923" w:rsidP="00B9410F">
            <w:pPr>
              <w:jc w:val="center"/>
              <w:rPr>
                <w:rFonts w:ascii="Calibri" w:hAnsi="Calibri"/>
                <w:sz w:val="32"/>
                <w:szCs w:val="32"/>
              </w:rPr>
            </w:pPr>
            <w:r w:rsidRPr="00CD797E">
              <w:rPr>
                <w:rFonts w:ascii="Calibri" w:hAnsi="Calibri"/>
                <w:sz w:val="32"/>
                <w:szCs w:val="32"/>
              </w:rPr>
              <w:t>Horniny jsou složeny z</w:t>
            </w:r>
          </w:p>
        </w:tc>
        <w:tc>
          <w:tcPr>
            <w:tcW w:w="4617" w:type="dxa"/>
          </w:tcPr>
          <w:p w:rsidR="008F5923" w:rsidRPr="00CD797E" w:rsidRDefault="008F5923" w:rsidP="008F5923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8F5923" w:rsidRPr="00CD797E" w:rsidTr="00B9410F">
        <w:trPr>
          <w:trHeight w:val="1409"/>
        </w:trPr>
        <w:tc>
          <w:tcPr>
            <w:tcW w:w="4617" w:type="dxa"/>
            <w:vAlign w:val="center"/>
          </w:tcPr>
          <w:p w:rsidR="008F5923" w:rsidRPr="00CD797E" w:rsidRDefault="000D10A6" w:rsidP="00B9410F">
            <w:pPr>
              <w:jc w:val="center"/>
              <w:rPr>
                <w:rFonts w:ascii="Calibri" w:hAnsi="Calibri"/>
                <w:sz w:val="32"/>
                <w:szCs w:val="32"/>
              </w:rPr>
            </w:pPr>
            <w:r w:rsidRPr="00CD797E">
              <w:rPr>
                <w:rFonts w:ascii="Calibri" w:hAnsi="Calibri"/>
                <w:sz w:val="32"/>
                <w:szCs w:val="32"/>
              </w:rPr>
              <w:t>Horniny a nerosty, které člověk těží a zpracovává, nazýváme</w:t>
            </w:r>
          </w:p>
        </w:tc>
        <w:tc>
          <w:tcPr>
            <w:tcW w:w="4617" w:type="dxa"/>
          </w:tcPr>
          <w:p w:rsidR="008F5923" w:rsidRPr="00CD797E" w:rsidRDefault="008F5923" w:rsidP="008F5923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8F5923" w:rsidRPr="00CD797E" w:rsidTr="00B9410F">
        <w:trPr>
          <w:trHeight w:val="1409"/>
        </w:trPr>
        <w:tc>
          <w:tcPr>
            <w:tcW w:w="4617" w:type="dxa"/>
            <w:vAlign w:val="center"/>
          </w:tcPr>
          <w:p w:rsidR="008F5923" w:rsidRPr="00CD797E" w:rsidRDefault="000D10A6" w:rsidP="00B9410F">
            <w:pPr>
              <w:jc w:val="center"/>
              <w:rPr>
                <w:rFonts w:ascii="Calibri" w:hAnsi="Calibri"/>
                <w:sz w:val="32"/>
                <w:szCs w:val="32"/>
              </w:rPr>
            </w:pPr>
            <w:r w:rsidRPr="00CD797E">
              <w:rPr>
                <w:rFonts w:ascii="Calibri" w:hAnsi="Calibri"/>
                <w:sz w:val="32"/>
                <w:szCs w:val="32"/>
              </w:rPr>
              <w:t>Nejrozšířenější hornina u nás</w:t>
            </w:r>
          </w:p>
        </w:tc>
        <w:tc>
          <w:tcPr>
            <w:tcW w:w="4617" w:type="dxa"/>
          </w:tcPr>
          <w:p w:rsidR="008F5923" w:rsidRPr="00CD797E" w:rsidRDefault="008F5923" w:rsidP="008F5923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8F5923" w:rsidRPr="00CD797E" w:rsidTr="00B9410F">
        <w:trPr>
          <w:trHeight w:val="1409"/>
        </w:trPr>
        <w:tc>
          <w:tcPr>
            <w:tcW w:w="4617" w:type="dxa"/>
            <w:vAlign w:val="center"/>
          </w:tcPr>
          <w:p w:rsidR="008F5923" w:rsidRPr="00CD797E" w:rsidRDefault="00B916C1" w:rsidP="00B9410F">
            <w:pPr>
              <w:jc w:val="center"/>
              <w:rPr>
                <w:rFonts w:ascii="Calibri" w:hAnsi="Calibri"/>
                <w:sz w:val="32"/>
                <w:szCs w:val="32"/>
              </w:rPr>
            </w:pPr>
            <w:r w:rsidRPr="00CD797E">
              <w:rPr>
                <w:rFonts w:ascii="Calibri" w:hAnsi="Calibri"/>
                <w:sz w:val="32"/>
                <w:szCs w:val="32"/>
              </w:rPr>
              <w:t>Využíváme ji především jako</w:t>
            </w:r>
          </w:p>
        </w:tc>
        <w:tc>
          <w:tcPr>
            <w:tcW w:w="4617" w:type="dxa"/>
          </w:tcPr>
          <w:p w:rsidR="008F5923" w:rsidRPr="00CD797E" w:rsidRDefault="008F5923" w:rsidP="008F5923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8F5923" w:rsidRPr="00CD797E" w:rsidTr="00B9410F">
        <w:trPr>
          <w:trHeight w:val="1409"/>
        </w:trPr>
        <w:tc>
          <w:tcPr>
            <w:tcW w:w="4617" w:type="dxa"/>
            <w:vAlign w:val="center"/>
          </w:tcPr>
          <w:p w:rsidR="008F5923" w:rsidRPr="00CD797E" w:rsidRDefault="00B916C1" w:rsidP="00B9410F">
            <w:pPr>
              <w:jc w:val="center"/>
              <w:rPr>
                <w:rFonts w:ascii="Calibri" w:hAnsi="Calibri"/>
                <w:sz w:val="32"/>
                <w:szCs w:val="32"/>
              </w:rPr>
            </w:pPr>
            <w:r w:rsidRPr="00CD797E">
              <w:rPr>
                <w:rFonts w:ascii="Calibri" w:hAnsi="Calibri"/>
                <w:sz w:val="32"/>
                <w:szCs w:val="32"/>
              </w:rPr>
              <w:t>Hornina, která se nachází na dně moří, na pevninách tvoří celá pohoří a krasová území</w:t>
            </w:r>
            <w:r w:rsidR="00CD797E">
              <w:rPr>
                <w:rFonts w:ascii="Calibri" w:hAnsi="Calibri"/>
                <w:sz w:val="32"/>
                <w:szCs w:val="32"/>
              </w:rPr>
              <w:t xml:space="preserve"> je</w:t>
            </w:r>
          </w:p>
        </w:tc>
        <w:tc>
          <w:tcPr>
            <w:tcW w:w="4617" w:type="dxa"/>
          </w:tcPr>
          <w:p w:rsidR="008F5923" w:rsidRPr="00CD797E" w:rsidRDefault="008F5923" w:rsidP="008F5923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8F5923" w:rsidRPr="00CD797E" w:rsidTr="00B9410F">
        <w:trPr>
          <w:trHeight w:val="1409"/>
        </w:trPr>
        <w:tc>
          <w:tcPr>
            <w:tcW w:w="4617" w:type="dxa"/>
            <w:vAlign w:val="center"/>
          </w:tcPr>
          <w:p w:rsidR="008F5923" w:rsidRPr="00CD797E" w:rsidRDefault="00B916C1" w:rsidP="00B9410F">
            <w:pPr>
              <w:jc w:val="center"/>
              <w:rPr>
                <w:rFonts w:ascii="Calibri" w:hAnsi="Calibri"/>
                <w:sz w:val="32"/>
                <w:szCs w:val="32"/>
              </w:rPr>
            </w:pPr>
            <w:r w:rsidRPr="00CD797E">
              <w:rPr>
                <w:rFonts w:ascii="Calibri" w:hAnsi="Calibri"/>
                <w:sz w:val="32"/>
                <w:szCs w:val="32"/>
              </w:rPr>
              <w:t>Některé nerosty a horniny obsahují kovy (rudy). Mezi nejdůležitější patří</w:t>
            </w:r>
          </w:p>
        </w:tc>
        <w:tc>
          <w:tcPr>
            <w:tcW w:w="4617" w:type="dxa"/>
          </w:tcPr>
          <w:p w:rsidR="008F5923" w:rsidRPr="00CD797E" w:rsidRDefault="008F5923" w:rsidP="008F5923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8F5923" w:rsidRPr="00CD797E" w:rsidTr="00B9410F">
        <w:trPr>
          <w:trHeight w:val="1409"/>
        </w:trPr>
        <w:tc>
          <w:tcPr>
            <w:tcW w:w="4617" w:type="dxa"/>
            <w:vAlign w:val="center"/>
          </w:tcPr>
          <w:p w:rsidR="008F5923" w:rsidRPr="00CD797E" w:rsidRDefault="00B916C1" w:rsidP="00B9410F">
            <w:pPr>
              <w:jc w:val="center"/>
              <w:rPr>
                <w:rFonts w:ascii="Calibri" w:hAnsi="Calibri"/>
                <w:sz w:val="32"/>
                <w:szCs w:val="32"/>
              </w:rPr>
            </w:pPr>
            <w:r w:rsidRPr="00CD797E">
              <w:rPr>
                <w:rFonts w:ascii="Calibri" w:hAnsi="Calibri"/>
                <w:sz w:val="32"/>
                <w:szCs w:val="32"/>
              </w:rPr>
              <w:t>Tavením získáváme</w:t>
            </w:r>
          </w:p>
        </w:tc>
        <w:tc>
          <w:tcPr>
            <w:tcW w:w="4617" w:type="dxa"/>
          </w:tcPr>
          <w:p w:rsidR="008F5923" w:rsidRPr="00CD797E" w:rsidRDefault="008F5923" w:rsidP="008F5923">
            <w:pPr>
              <w:rPr>
                <w:rFonts w:ascii="Calibri" w:hAnsi="Calibri"/>
                <w:sz w:val="32"/>
                <w:szCs w:val="32"/>
              </w:rPr>
            </w:pPr>
          </w:p>
        </w:tc>
      </w:tr>
    </w:tbl>
    <w:p w:rsidR="00B916C1" w:rsidRDefault="00B916C1">
      <w:pPr>
        <w:rPr>
          <w:szCs w:val="32"/>
        </w:rPr>
      </w:pPr>
      <w:r>
        <w:rPr>
          <w:szCs w:val="32"/>
        </w:rPr>
        <w:br w:type="page"/>
      </w:r>
    </w:p>
    <w:tbl>
      <w:tblPr>
        <w:tblStyle w:val="Mkatabulky"/>
        <w:tblW w:w="9296" w:type="dxa"/>
        <w:tblLook w:val="04A0" w:firstRow="1" w:lastRow="0" w:firstColumn="1" w:lastColumn="0" w:noHBand="0" w:noVBand="1"/>
      </w:tblPr>
      <w:tblGrid>
        <w:gridCol w:w="4648"/>
        <w:gridCol w:w="4648"/>
      </w:tblGrid>
      <w:tr w:rsidR="00A055B8" w:rsidTr="00B9410F">
        <w:trPr>
          <w:trHeight w:val="1321"/>
        </w:trPr>
        <w:tc>
          <w:tcPr>
            <w:tcW w:w="4648" w:type="dxa"/>
            <w:vAlign w:val="center"/>
          </w:tcPr>
          <w:p w:rsidR="00A055B8" w:rsidRPr="00CD797E" w:rsidRDefault="00661640" w:rsidP="00B9410F">
            <w:pPr>
              <w:jc w:val="center"/>
              <w:rPr>
                <w:sz w:val="32"/>
                <w:szCs w:val="32"/>
              </w:rPr>
            </w:pPr>
            <w:r w:rsidRPr="00CD797E">
              <w:rPr>
                <w:sz w:val="32"/>
                <w:szCs w:val="32"/>
              </w:rPr>
              <w:lastRenderedPageBreak/>
              <w:t>Největší množství železa je obsaženo v</w:t>
            </w:r>
          </w:p>
        </w:tc>
        <w:tc>
          <w:tcPr>
            <w:tcW w:w="4648" w:type="dxa"/>
          </w:tcPr>
          <w:p w:rsidR="00A055B8" w:rsidRDefault="00A055B8" w:rsidP="008F5923">
            <w:pPr>
              <w:rPr>
                <w:szCs w:val="32"/>
              </w:rPr>
            </w:pPr>
          </w:p>
        </w:tc>
      </w:tr>
      <w:tr w:rsidR="00A055B8" w:rsidTr="00B9410F">
        <w:trPr>
          <w:trHeight w:val="1321"/>
        </w:trPr>
        <w:tc>
          <w:tcPr>
            <w:tcW w:w="4648" w:type="dxa"/>
            <w:vAlign w:val="center"/>
          </w:tcPr>
          <w:p w:rsidR="00A055B8" w:rsidRPr="00CD797E" w:rsidRDefault="00661640" w:rsidP="00B9410F">
            <w:pPr>
              <w:jc w:val="center"/>
              <w:rPr>
                <w:sz w:val="32"/>
                <w:szCs w:val="32"/>
              </w:rPr>
            </w:pPr>
            <w:r w:rsidRPr="00CD797E">
              <w:rPr>
                <w:sz w:val="32"/>
                <w:szCs w:val="32"/>
              </w:rPr>
              <w:t>Nejznámější drahé kovy jsou</w:t>
            </w:r>
          </w:p>
        </w:tc>
        <w:tc>
          <w:tcPr>
            <w:tcW w:w="4648" w:type="dxa"/>
          </w:tcPr>
          <w:p w:rsidR="00A055B8" w:rsidRDefault="00A055B8" w:rsidP="008F5923">
            <w:pPr>
              <w:rPr>
                <w:szCs w:val="32"/>
              </w:rPr>
            </w:pPr>
          </w:p>
        </w:tc>
      </w:tr>
      <w:tr w:rsidR="00661640" w:rsidTr="00B9410F">
        <w:trPr>
          <w:trHeight w:val="1428"/>
        </w:trPr>
        <w:tc>
          <w:tcPr>
            <w:tcW w:w="4648" w:type="dxa"/>
            <w:vAlign w:val="center"/>
          </w:tcPr>
          <w:p w:rsidR="00661640" w:rsidRPr="00CD797E" w:rsidRDefault="00661640" w:rsidP="00B9410F">
            <w:pPr>
              <w:jc w:val="center"/>
              <w:rPr>
                <w:sz w:val="32"/>
                <w:szCs w:val="32"/>
              </w:rPr>
            </w:pPr>
            <w:r w:rsidRPr="00CD797E">
              <w:rPr>
                <w:sz w:val="32"/>
                <w:szCs w:val="32"/>
              </w:rPr>
              <w:t>Nerostné suroviny, ze kterých se vyrábí energie</w:t>
            </w:r>
          </w:p>
        </w:tc>
        <w:tc>
          <w:tcPr>
            <w:tcW w:w="4648" w:type="dxa"/>
          </w:tcPr>
          <w:p w:rsidR="00661640" w:rsidRDefault="00661640" w:rsidP="00CA6119">
            <w:pPr>
              <w:rPr>
                <w:szCs w:val="32"/>
              </w:rPr>
            </w:pPr>
          </w:p>
        </w:tc>
      </w:tr>
      <w:tr w:rsidR="00661640" w:rsidTr="00B9410F">
        <w:trPr>
          <w:trHeight w:val="1321"/>
        </w:trPr>
        <w:tc>
          <w:tcPr>
            <w:tcW w:w="4648" w:type="dxa"/>
            <w:vAlign w:val="center"/>
          </w:tcPr>
          <w:p w:rsidR="00661640" w:rsidRPr="00CD797E" w:rsidRDefault="00661640" w:rsidP="00B9410F">
            <w:pPr>
              <w:jc w:val="center"/>
              <w:rPr>
                <w:sz w:val="32"/>
                <w:szCs w:val="32"/>
              </w:rPr>
            </w:pPr>
            <w:r w:rsidRPr="00CD797E">
              <w:rPr>
                <w:sz w:val="32"/>
                <w:szCs w:val="32"/>
              </w:rPr>
              <w:t>Hnědé uhlí se těží v</w:t>
            </w:r>
          </w:p>
        </w:tc>
        <w:tc>
          <w:tcPr>
            <w:tcW w:w="4648" w:type="dxa"/>
          </w:tcPr>
          <w:p w:rsidR="00661640" w:rsidRDefault="00661640" w:rsidP="008F5923">
            <w:pPr>
              <w:rPr>
                <w:szCs w:val="32"/>
              </w:rPr>
            </w:pPr>
          </w:p>
        </w:tc>
      </w:tr>
      <w:tr w:rsidR="00661640" w:rsidTr="00B9410F">
        <w:trPr>
          <w:trHeight w:val="1321"/>
        </w:trPr>
        <w:tc>
          <w:tcPr>
            <w:tcW w:w="4648" w:type="dxa"/>
            <w:vAlign w:val="center"/>
          </w:tcPr>
          <w:p w:rsidR="00661640" w:rsidRPr="00CD797E" w:rsidRDefault="00661640" w:rsidP="00B9410F">
            <w:pPr>
              <w:jc w:val="center"/>
              <w:rPr>
                <w:sz w:val="32"/>
                <w:szCs w:val="32"/>
              </w:rPr>
            </w:pPr>
            <w:r w:rsidRPr="00CD797E">
              <w:rPr>
                <w:sz w:val="32"/>
                <w:szCs w:val="32"/>
              </w:rPr>
              <w:t>Černé uhlí se těží v</w:t>
            </w:r>
          </w:p>
        </w:tc>
        <w:tc>
          <w:tcPr>
            <w:tcW w:w="4648" w:type="dxa"/>
          </w:tcPr>
          <w:p w:rsidR="00661640" w:rsidRDefault="00661640" w:rsidP="008F5923">
            <w:pPr>
              <w:rPr>
                <w:szCs w:val="32"/>
              </w:rPr>
            </w:pPr>
          </w:p>
        </w:tc>
      </w:tr>
      <w:tr w:rsidR="00661640" w:rsidTr="00B9410F">
        <w:trPr>
          <w:trHeight w:val="1428"/>
        </w:trPr>
        <w:tc>
          <w:tcPr>
            <w:tcW w:w="4648" w:type="dxa"/>
            <w:vAlign w:val="center"/>
          </w:tcPr>
          <w:p w:rsidR="00661640" w:rsidRPr="00CD797E" w:rsidRDefault="00661640" w:rsidP="00B9410F">
            <w:pPr>
              <w:jc w:val="center"/>
              <w:rPr>
                <w:sz w:val="32"/>
                <w:szCs w:val="32"/>
              </w:rPr>
            </w:pPr>
            <w:r w:rsidRPr="00CD797E">
              <w:rPr>
                <w:sz w:val="32"/>
                <w:szCs w:val="32"/>
              </w:rPr>
              <w:t>Na území ČR se těží převážně</w:t>
            </w:r>
          </w:p>
        </w:tc>
        <w:tc>
          <w:tcPr>
            <w:tcW w:w="4648" w:type="dxa"/>
          </w:tcPr>
          <w:p w:rsidR="00661640" w:rsidRDefault="00661640" w:rsidP="008F5923">
            <w:pPr>
              <w:rPr>
                <w:szCs w:val="32"/>
              </w:rPr>
            </w:pPr>
          </w:p>
        </w:tc>
      </w:tr>
      <w:tr w:rsidR="00661640" w:rsidTr="00B9410F">
        <w:trPr>
          <w:trHeight w:val="1321"/>
        </w:trPr>
        <w:tc>
          <w:tcPr>
            <w:tcW w:w="4648" w:type="dxa"/>
            <w:vAlign w:val="center"/>
          </w:tcPr>
          <w:p w:rsidR="00661640" w:rsidRPr="00CD797E" w:rsidRDefault="00661640" w:rsidP="00B9410F">
            <w:pPr>
              <w:jc w:val="center"/>
              <w:rPr>
                <w:sz w:val="32"/>
                <w:szCs w:val="32"/>
              </w:rPr>
            </w:pPr>
            <w:r w:rsidRPr="00CD797E">
              <w:rPr>
                <w:sz w:val="32"/>
                <w:szCs w:val="32"/>
              </w:rPr>
              <w:t>Ropa a zemní plyn se těží pomocí</w:t>
            </w:r>
          </w:p>
        </w:tc>
        <w:tc>
          <w:tcPr>
            <w:tcW w:w="4648" w:type="dxa"/>
          </w:tcPr>
          <w:p w:rsidR="00661640" w:rsidRDefault="00661640" w:rsidP="008F5923">
            <w:pPr>
              <w:rPr>
                <w:szCs w:val="32"/>
              </w:rPr>
            </w:pPr>
          </w:p>
        </w:tc>
      </w:tr>
      <w:tr w:rsidR="00661640" w:rsidTr="00B9410F">
        <w:trPr>
          <w:trHeight w:val="1321"/>
        </w:trPr>
        <w:tc>
          <w:tcPr>
            <w:tcW w:w="4648" w:type="dxa"/>
            <w:vAlign w:val="center"/>
          </w:tcPr>
          <w:p w:rsidR="00661640" w:rsidRPr="00CD797E" w:rsidRDefault="00661640" w:rsidP="00B9410F">
            <w:pPr>
              <w:jc w:val="center"/>
              <w:rPr>
                <w:sz w:val="32"/>
                <w:szCs w:val="32"/>
              </w:rPr>
            </w:pPr>
            <w:r w:rsidRPr="00CD797E">
              <w:rPr>
                <w:sz w:val="32"/>
                <w:szCs w:val="32"/>
              </w:rPr>
              <w:t>Z ropy se vyrábí</w:t>
            </w:r>
          </w:p>
        </w:tc>
        <w:tc>
          <w:tcPr>
            <w:tcW w:w="4648" w:type="dxa"/>
          </w:tcPr>
          <w:p w:rsidR="00661640" w:rsidRDefault="00661640" w:rsidP="008F5923">
            <w:pPr>
              <w:rPr>
                <w:szCs w:val="32"/>
              </w:rPr>
            </w:pPr>
          </w:p>
        </w:tc>
      </w:tr>
      <w:tr w:rsidR="00661640" w:rsidTr="00B9410F">
        <w:trPr>
          <w:trHeight w:val="1428"/>
        </w:trPr>
        <w:tc>
          <w:tcPr>
            <w:tcW w:w="4648" w:type="dxa"/>
            <w:vAlign w:val="center"/>
          </w:tcPr>
          <w:p w:rsidR="00661640" w:rsidRPr="00CD797E" w:rsidRDefault="00661640" w:rsidP="00B9410F">
            <w:pPr>
              <w:jc w:val="center"/>
              <w:rPr>
                <w:sz w:val="32"/>
                <w:szCs w:val="32"/>
              </w:rPr>
            </w:pPr>
            <w:r w:rsidRPr="00CD797E">
              <w:rPr>
                <w:sz w:val="32"/>
                <w:szCs w:val="32"/>
              </w:rPr>
              <w:t>Zemní plyn slouží k</w:t>
            </w:r>
          </w:p>
        </w:tc>
        <w:tc>
          <w:tcPr>
            <w:tcW w:w="4648" w:type="dxa"/>
          </w:tcPr>
          <w:p w:rsidR="00661640" w:rsidRDefault="00661640" w:rsidP="008F5923">
            <w:pPr>
              <w:rPr>
                <w:szCs w:val="32"/>
              </w:rPr>
            </w:pPr>
          </w:p>
        </w:tc>
      </w:tr>
    </w:tbl>
    <w:p w:rsidR="008F5923" w:rsidRDefault="008F5923" w:rsidP="008F5923">
      <w:pPr>
        <w:rPr>
          <w:szCs w:val="32"/>
        </w:rPr>
      </w:pPr>
      <w:r>
        <w:rPr>
          <w:szCs w:val="32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17"/>
        <w:gridCol w:w="4617"/>
      </w:tblGrid>
      <w:tr w:rsidR="00661640" w:rsidRPr="00CD797E" w:rsidTr="00B9410F">
        <w:trPr>
          <w:trHeight w:val="1409"/>
        </w:trPr>
        <w:tc>
          <w:tcPr>
            <w:tcW w:w="4617" w:type="dxa"/>
            <w:vAlign w:val="center"/>
          </w:tcPr>
          <w:p w:rsidR="00661640" w:rsidRPr="00CD797E" w:rsidRDefault="00661640" w:rsidP="00B9410F">
            <w:pPr>
              <w:jc w:val="center"/>
              <w:rPr>
                <w:rFonts w:ascii="Calibri" w:hAnsi="Calibri"/>
                <w:sz w:val="32"/>
                <w:szCs w:val="32"/>
              </w:rPr>
            </w:pPr>
            <w:r w:rsidRPr="00CD797E">
              <w:rPr>
                <w:rFonts w:ascii="Calibri" w:hAnsi="Calibri"/>
                <w:sz w:val="32"/>
                <w:szCs w:val="32"/>
              </w:rPr>
              <w:lastRenderedPageBreak/>
              <w:t>Povrch planety Země tvoří</w:t>
            </w:r>
          </w:p>
        </w:tc>
        <w:tc>
          <w:tcPr>
            <w:tcW w:w="4617" w:type="dxa"/>
            <w:vAlign w:val="center"/>
          </w:tcPr>
          <w:p w:rsidR="00661640" w:rsidRPr="00CD797E" w:rsidRDefault="00661640" w:rsidP="00B9410F">
            <w:pPr>
              <w:jc w:val="center"/>
              <w:rPr>
                <w:rFonts w:ascii="Calibri" w:hAnsi="Calibri"/>
                <w:color w:val="FF0000"/>
                <w:sz w:val="32"/>
                <w:szCs w:val="32"/>
              </w:rPr>
            </w:pPr>
            <w:r w:rsidRPr="00CD797E">
              <w:rPr>
                <w:rFonts w:ascii="Calibri" w:hAnsi="Calibri"/>
                <w:color w:val="FF0000"/>
                <w:sz w:val="32"/>
                <w:szCs w:val="32"/>
              </w:rPr>
              <w:t>nerosty a horniny</w:t>
            </w:r>
          </w:p>
        </w:tc>
      </w:tr>
      <w:tr w:rsidR="00661640" w:rsidRPr="00CD797E" w:rsidTr="00B9410F">
        <w:trPr>
          <w:trHeight w:val="1409"/>
        </w:trPr>
        <w:tc>
          <w:tcPr>
            <w:tcW w:w="4617" w:type="dxa"/>
            <w:vAlign w:val="center"/>
          </w:tcPr>
          <w:p w:rsidR="00661640" w:rsidRPr="00CD797E" w:rsidRDefault="00661640" w:rsidP="00B9410F">
            <w:pPr>
              <w:jc w:val="center"/>
              <w:rPr>
                <w:rFonts w:ascii="Calibri" w:hAnsi="Calibri"/>
                <w:sz w:val="32"/>
                <w:szCs w:val="32"/>
              </w:rPr>
            </w:pPr>
            <w:r w:rsidRPr="00CD797E">
              <w:rPr>
                <w:rFonts w:ascii="Calibri" w:hAnsi="Calibri"/>
                <w:sz w:val="32"/>
                <w:szCs w:val="32"/>
              </w:rPr>
              <w:t>Horniny jsou složeny z</w:t>
            </w:r>
          </w:p>
        </w:tc>
        <w:tc>
          <w:tcPr>
            <w:tcW w:w="4617" w:type="dxa"/>
            <w:vAlign w:val="center"/>
          </w:tcPr>
          <w:p w:rsidR="00661640" w:rsidRPr="00CD797E" w:rsidRDefault="00661640" w:rsidP="00B9410F">
            <w:pPr>
              <w:jc w:val="center"/>
              <w:rPr>
                <w:rFonts w:ascii="Calibri" w:hAnsi="Calibri"/>
                <w:color w:val="FF0000"/>
                <w:sz w:val="32"/>
                <w:szCs w:val="32"/>
              </w:rPr>
            </w:pPr>
            <w:r w:rsidRPr="00CD797E">
              <w:rPr>
                <w:rFonts w:ascii="Calibri" w:hAnsi="Calibri"/>
                <w:color w:val="FF0000"/>
                <w:sz w:val="32"/>
                <w:szCs w:val="32"/>
              </w:rPr>
              <w:t>nerostů</w:t>
            </w:r>
          </w:p>
        </w:tc>
      </w:tr>
      <w:tr w:rsidR="00661640" w:rsidRPr="00CD797E" w:rsidTr="00B9410F">
        <w:trPr>
          <w:trHeight w:val="1409"/>
        </w:trPr>
        <w:tc>
          <w:tcPr>
            <w:tcW w:w="4617" w:type="dxa"/>
            <w:vAlign w:val="center"/>
          </w:tcPr>
          <w:p w:rsidR="00661640" w:rsidRPr="00CD797E" w:rsidRDefault="00661640" w:rsidP="00B9410F">
            <w:pPr>
              <w:jc w:val="center"/>
              <w:rPr>
                <w:rFonts w:ascii="Calibri" w:hAnsi="Calibri"/>
                <w:sz w:val="32"/>
                <w:szCs w:val="32"/>
              </w:rPr>
            </w:pPr>
            <w:r w:rsidRPr="00CD797E">
              <w:rPr>
                <w:rFonts w:ascii="Calibri" w:hAnsi="Calibri"/>
                <w:sz w:val="32"/>
                <w:szCs w:val="32"/>
              </w:rPr>
              <w:t>Horniny a nerosty, které člověk těží a zpracovává, nazýváme</w:t>
            </w:r>
          </w:p>
        </w:tc>
        <w:tc>
          <w:tcPr>
            <w:tcW w:w="4617" w:type="dxa"/>
            <w:vAlign w:val="center"/>
          </w:tcPr>
          <w:p w:rsidR="00661640" w:rsidRPr="00CD797E" w:rsidRDefault="00CD797E" w:rsidP="00B9410F">
            <w:pPr>
              <w:jc w:val="center"/>
              <w:rPr>
                <w:rFonts w:ascii="Calibri" w:hAnsi="Calibri"/>
                <w:color w:val="FF0000"/>
                <w:sz w:val="32"/>
                <w:szCs w:val="32"/>
              </w:rPr>
            </w:pPr>
            <w:r w:rsidRPr="00CD797E">
              <w:rPr>
                <w:rFonts w:ascii="Calibri" w:hAnsi="Calibri"/>
                <w:color w:val="FF0000"/>
                <w:sz w:val="32"/>
                <w:szCs w:val="32"/>
              </w:rPr>
              <w:t>n</w:t>
            </w:r>
            <w:r w:rsidR="00661640" w:rsidRPr="00CD797E">
              <w:rPr>
                <w:rFonts w:ascii="Calibri" w:hAnsi="Calibri"/>
                <w:color w:val="FF0000"/>
                <w:sz w:val="32"/>
                <w:szCs w:val="32"/>
              </w:rPr>
              <w:t>erostné suroviny</w:t>
            </w:r>
          </w:p>
        </w:tc>
      </w:tr>
      <w:tr w:rsidR="00661640" w:rsidRPr="00CD797E" w:rsidTr="00B9410F">
        <w:trPr>
          <w:trHeight w:val="1409"/>
        </w:trPr>
        <w:tc>
          <w:tcPr>
            <w:tcW w:w="4617" w:type="dxa"/>
            <w:vAlign w:val="center"/>
          </w:tcPr>
          <w:p w:rsidR="00661640" w:rsidRPr="00CD797E" w:rsidRDefault="00661640" w:rsidP="00B9410F">
            <w:pPr>
              <w:jc w:val="center"/>
              <w:rPr>
                <w:rFonts w:ascii="Calibri" w:hAnsi="Calibri"/>
                <w:sz w:val="32"/>
                <w:szCs w:val="32"/>
              </w:rPr>
            </w:pPr>
            <w:r w:rsidRPr="00CD797E">
              <w:rPr>
                <w:rFonts w:ascii="Calibri" w:hAnsi="Calibri"/>
                <w:sz w:val="32"/>
                <w:szCs w:val="32"/>
              </w:rPr>
              <w:t>Nejrozšířenější hornina u nás je</w:t>
            </w:r>
          </w:p>
        </w:tc>
        <w:tc>
          <w:tcPr>
            <w:tcW w:w="4617" w:type="dxa"/>
            <w:vAlign w:val="center"/>
          </w:tcPr>
          <w:p w:rsidR="00661640" w:rsidRPr="00CD797E" w:rsidRDefault="00661640" w:rsidP="00B9410F">
            <w:pPr>
              <w:jc w:val="center"/>
              <w:rPr>
                <w:rFonts w:ascii="Calibri" w:hAnsi="Calibri"/>
                <w:color w:val="FF0000"/>
                <w:sz w:val="32"/>
                <w:szCs w:val="32"/>
              </w:rPr>
            </w:pPr>
            <w:r w:rsidRPr="00CD797E">
              <w:rPr>
                <w:rFonts w:ascii="Calibri" w:hAnsi="Calibri"/>
                <w:color w:val="FF0000"/>
                <w:sz w:val="32"/>
                <w:szCs w:val="32"/>
              </w:rPr>
              <w:t>žula</w:t>
            </w:r>
          </w:p>
        </w:tc>
      </w:tr>
      <w:tr w:rsidR="00661640" w:rsidRPr="00CD797E" w:rsidTr="00B9410F">
        <w:trPr>
          <w:trHeight w:val="1409"/>
        </w:trPr>
        <w:tc>
          <w:tcPr>
            <w:tcW w:w="4617" w:type="dxa"/>
            <w:vAlign w:val="center"/>
          </w:tcPr>
          <w:p w:rsidR="00661640" w:rsidRPr="00CD797E" w:rsidRDefault="00661640" w:rsidP="00B9410F">
            <w:pPr>
              <w:jc w:val="center"/>
              <w:rPr>
                <w:rFonts w:ascii="Calibri" w:hAnsi="Calibri"/>
                <w:sz w:val="32"/>
                <w:szCs w:val="32"/>
              </w:rPr>
            </w:pPr>
            <w:r w:rsidRPr="00CD797E">
              <w:rPr>
                <w:rFonts w:ascii="Calibri" w:hAnsi="Calibri"/>
                <w:sz w:val="32"/>
                <w:szCs w:val="32"/>
              </w:rPr>
              <w:t>Využíváme ji především jako</w:t>
            </w:r>
          </w:p>
        </w:tc>
        <w:tc>
          <w:tcPr>
            <w:tcW w:w="4617" w:type="dxa"/>
            <w:vAlign w:val="center"/>
          </w:tcPr>
          <w:p w:rsidR="00661640" w:rsidRPr="00CD797E" w:rsidRDefault="00CD797E" w:rsidP="00B9410F">
            <w:pPr>
              <w:jc w:val="center"/>
              <w:rPr>
                <w:rFonts w:ascii="Calibri" w:hAnsi="Calibri"/>
                <w:color w:val="FF0000"/>
                <w:sz w:val="32"/>
                <w:szCs w:val="32"/>
              </w:rPr>
            </w:pPr>
            <w:r w:rsidRPr="00CD797E">
              <w:rPr>
                <w:rFonts w:ascii="Calibri" w:hAnsi="Calibri"/>
                <w:color w:val="FF0000"/>
                <w:sz w:val="32"/>
                <w:szCs w:val="32"/>
              </w:rPr>
              <w:t>s</w:t>
            </w:r>
            <w:r w:rsidR="00661640" w:rsidRPr="00CD797E">
              <w:rPr>
                <w:rFonts w:ascii="Calibri" w:hAnsi="Calibri"/>
                <w:color w:val="FF0000"/>
                <w:sz w:val="32"/>
                <w:szCs w:val="32"/>
              </w:rPr>
              <w:t>tavební kámen</w:t>
            </w:r>
          </w:p>
        </w:tc>
      </w:tr>
      <w:tr w:rsidR="00661640" w:rsidRPr="00CD797E" w:rsidTr="00B9410F">
        <w:trPr>
          <w:trHeight w:val="1409"/>
        </w:trPr>
        <w:tc>
          <w:tcPr>
            <w:tcW w:w="4617" w:type="dxa"/>
            <w:vAlign w:val="center"/>
          </w:tcPr>
          <w:p w:rsidR="00661640" w:rsidRPr="00CD797E" w:rsidRDefault="00661640" w:rsidP="00B9410F">
            <w:pPr>
              <w:jc w:val="center"/>
              <w:rPr>
                <w:rFonts w:ascii="Calibri" w:hAnsi="Calibri"/>
                <w:sz w:val="32"/>
                <w:szCs w:val="32"/>
              </w:rPr>
            </w:pPr>
            <w:r w:rsidRPr="00CD797E">
              <w:rPr>
                <w:rFonts w:ascii="Calibri" w:hAnsi="Calibri"/>
                <w:sz w:val="32"/>
                <w:szCs w:val="32"/>
              </w:rPr>
              <w:t>Hornina, která se nachází na dně moří, na pevninách tvoří celá pohoří a krasová území</w:t>
            </w:r>
            <w:r w:rsidR="00CD797E">
              <w:rPr>
                <w:rFonts w:ascii="Calibri" w:hAnsi="Calibri"/>
                <w:sz w:val="32"/>
                <w:szCs w:val="32"/>
              </w:rPr>
              <w:t xml:space="preserve"> je</w:t>
            </w:r>
          </w:p>
        </w:tc>
        <w:tc>
          <w:tcPr>
            <w:tcW w:w="4617" w:type="dxa"/>
            <w:vAlign w:val="center"/>
          </w:tcPr>
          <w:p w:rsidR="00661640" w:rsidRPr="00CD797E" w:rsidRDefault="00CD797E" w:rsidP="00B9410F">
            <w:pPr>
              <w:jc w:val="center"/>
              <w:rPr>
                <w:rFonts w:ascii="Calibri" w:hAnsi="Calibri"/>
                <w:color w:val="FF0000"/>
                <w:sz w:val="32"/>
                <w:szCs w:val="32"/>
              </w:rPr>
            </w:pPr>
            <w:r w:rsidRPr="00CD797E">
              <w:rPr>
                <w:rFonts w:ascii="Calibri" w:hAnsi="Calibri"/>
                <w:color w:val="FF0000"/>
                <w:sz w:val="32"/>
                <w:szCs w:val="32"/>
              </w:rPr>
              <w:t>vápenec</w:t>
            </w:r>
          </w:p>
        </w:tc>
      </w:tr>
      <w:tr w:rsidR="00661640" w:rsidRPr="00CD797E" w:rsidTr="00B9410F">
        <w:trPr>
          <w:trHeight w:val="1409"/>
        </w:trPr>
        <w:tc>
          <w:tcPr>
            <w:tcW w:w="4617" w:type="dxa"/>
            <w:vAlign w:val="center"/>
          </w:tcPr>
          <w:p w:rsidR="00661640" w:rsidRPr="00CD797E" w:rsidRDefault="00661640" w:rsidP="00B9410F">
            <w:pPr>
              <w:jc w:val="center"/>
              <w:rPr>
                <w:rFonts w:ascii="Calibri" w:hAnsi="Calibri"/>
                <w:sz w:val="32"/>
                <w:szCs w:val="32"/>
              </w:rPr>
            </w:pPr>
            <w:r w:rsidRPr="00CD797E">
              <w:rPr>
                <w:rFonts w:ascii="Calibri" w:hAnsi="Calibri"/>
                <w:sz w:val="32"/>
                <w:szCs w:val="32"/>
              </w:rPr>
              <w:t>Některé nerosty a horniny obsahují kovy (rudy). Mezi nejdůležitější patří</w:t>
            </w:r>
          </w:p>
        </w:tc>
        <w:tc>
          <w:tcPr>
            <w:tcW w:w="4617" w:type="dxa"/>
            <w:vAlign w:val="center"/>
          </w:tcPr>
          <w:p w:rsidR="00661640" w:rsidRPr="00CD797E" w:rsidRDefault="00CD797E" w:rsidP="00B9410F">
            <w:pPr>
              <w:jc w:val="center"/>
              <w:rPr>
                <w:rFonts w:ascii="Calibri" w:hAnsi="Calibri"/>
                <w:color w:val="FF0000"/>
                <w:sz w:val="32"/>
                <w:szCs w:val="32"/>
              </w:rPr>
            </w:pPr>
            <w:r w:rsidRPr="00CD797E">
              <w:rPr>
                <w:rFonts w:ascii="Calibri" w:hAnsi="Calibri"/>
                <w:color w:val="FF0000"/>
                <w:sz w:val="32"/>
                <w:szCs w:val="32"/>
              </w:rPr>
              <w:t>železné rudy</w:t>
            </w:r>
          </w:p>
        </w:tc>
      </w:tr>
      <w:tr w:rsidR="00661640" w:rsidRPr="00CD797E" w:rsidTr="00B9410F">
        <w:trPr>
          <w:trHeight w:val="1409"/>
        </w:trPr>
        <w:tc>
          <w:tcPr>
            <w:tcW w:w="4617" w:type="dxa"/>
            <w:vAlign w:val="center"/>
          </w:tcPr>
          <w:p w:rsidR="00661640" w:rsidRPr="00CD797E" w:rsidRDefault="00661640" w:rsidP="00B9410F">
            <w:pPr>
              <w:jc w:val="center"/>
              <w:rPr>
                <w:rFonts w:ascii="Calibri" w:hAnsi="Calibri"/>
                <w:sz w:val="32"/>
                <w:szCs w:val="32"/>
              </w:rPr>
            </w:pPr>
            <w:r w:rsidRPr="00CD797E">
              <w:rPr>
                <w:rFonts w:ascii="Calibri" w:hAnsi="Calibri"/>
                <w:sz w:val="32"/>
                <w:szCs w:val="32"/>
              </w:rPr>
              <w:t>Tavením získáváme</w:t>
            </w:r>
          </w:p>
        </w:tc>
        <w:tc>
          <w:tcPr>
            <w:tcW w:w="4617" w:type="dxa"/>
            <w:vAlign w:val="center"/>
          </w:tcPr>
          <w:p w:rsidR="00661640" w:rsidRPr="00CD797E" w:rsidRDefault="00CD797E" w:rsidP="00B9410F">
            <w:pPr>
              <w:jc w:val="center"/>
              <w:rPr>
                <w:rFonts w:ascii="Calibri" w:hAnsi="Calibri"/>
                <w:color w:val="FF0000"/>
                <w:sz w:val="32"/>
                <w:szCs w:val="32"/>
              </w:rPr>
            </w:pPr>
            <w:r w:rsidRPr="00CD797E">
              <w:rPr>
                <w:rFonts w:ascii="Calibri" w:hAnsi="Calibri"/>
                <w:color w:val="FF0000"/>
                <w:sz w:val="32"/>
                <w:szCs w:val="32"/>
              </w:rPr>
              <w:t>železo</w:t>
            </w:r>
          </w:p>
        </w:tc>
      </w:tr>
    </w:tbl>
    <w:p w:rsidR="00CD797E" w:rsidRDefault="00CD797E">
      <w:pPr>
        <w:rPr>
          <w:szCs w:val="32"/>
        </w:rPr>
      </w:pPr>
      <w:r>
        <w:rPr>
          <w:szCs w:val="32"/>
        </w:rPr>
        <w:br w:type="page"/>
      </w:r>
    </w:p>
    <w:tbl>
      <w:tblPr>
        <w:tblStyle w:val="Mkatabulky"/>
        <w:tblW w:w="9296" w:type="dxa"/>
        <w:tblLook w:val="04A0" w:firstRow="1" w:lastRow="0" w:firstColumn="1" w:lastColumn="0" w:noHBand="0" w:noVBand="1"/>
      </w:tblPr>
      <w:tblGrid>
        <w:gridCol w:w="4648"/>
        <w:gridCol w:w="4648"/>
      </w:tblGrid>
      <w:tr w:rsidR="00CD797E" w:rsidTr="00B9410F">
        <w:trPr>
          <w:trHeight w:val="1321"/>
        </w:trPr>
        <w:tc>
          <w:tcPr>
            <w:tcW w:w="4648" w:type="dxa"/>
            <w:vAlign w:val="center"/>
          </w:tcPr>
          <w:p w:rsidR="00CD797E" w:rsidRPr="00CD797E" w:rsidRDefault="00CD797E" w:rsidP="00B9410F">
            <w:pPr>
              <w:jc w:val="center"/>
              <w:rPr>
                <w:sz w:val="32"/>
                <w:szCs w:val="32"/>
              </w:rPr>
            </w:pPr>
            <w:r w:rsidRPr="00CD797E">
              <w:rPr>
                <w:sz w:val="32"/>
                <w:szCs w:val="32"/>
              </w:rPr>
              <w:lastRenderedPageBreak/>
              <w:t>Největší množství železa je obsaženo v</w:t>
            </w:r>
          </w:p>
        </w:tc>
        <w:tc>
          <w:tcPr>
            <w:tcW w:w="4648" w:type="dxa"/>
            <w:vAlign w:val="center"/>
          </w:tcPr>
          <w:p w:rsidR="00CD797E" w:rsidRPr="00CD797E" w:rsidRDefault="00CD797E" w:rsidP="00B9410F">
            <w:pPr>
              <w:jc w:val="center"/>
              <w:rPr>
                <w:color w:val="FF0000"/>
                <w:sz w:val="32"/>
                <w:szCs w:val="32"/>
              </w:rPr>
            </w:pPr>
            <w:r w:rsidRPr="00CD797E">
              <w:rPr>
                <w:color w:val="FF0000"/>
                <w:sz w:val="32"/>
                <w:szCs w:val="32"/>
              </w:rPr>
              <w:t>magnetitu</w:t>
            </w:r>
          </w:p>
        </w:tc>
      </w:tr>
      <w:tr w:rsidR="00CD797E" w:rsidTr="00B9410F">
        <w:trPr>
          <w:trHeight w:val="1321"/>
        </w:trPr>
        <w:tc>
          <w:tcPr>
            <w:tcW w:w="4648" w:type="dxa"/>
            <w:vAlign w:val="center"/>
          </w:tcPr>
          <w:p w:rsidR="00CD797E" w:rsidRPr="00CD797E" w:rsidRDefault="00CD797E" w:rsidP="00B9410F">
            <w:pPr>
              <w:jc w:val="center"/>
              <w:rPr>
                <w:sz w:val="32"/>
                <w:szCs w:val="32"/>
              </w:rPr>
            </w:pPr>
            <w:r w:rsidRPr="00CD797E">
              <w:rPr>
                <w:sz w:val="32"/>
                <w:szCs w:val="32"/>
              </w:rPr>
              <w:t>Nejznámější drahé kovy jsou</w:t>
            </w:r>
          </w:p>
        </w:tc>
        <w:tc>
          <w:tcPr>
            <w:tcW w:w="4648" w:type="dxa"/>
            <w:vAlign w:val="center"/>
          </w:tcPr>
          <w:p w:rsidR="00CD797E" w:rsidRPr="00CD797E" w:rsidRDefault="00CD797E" w:rsidP="00B9410F">
            <w:pPr>
              <w:jc w:val="center"/>
              <w:rPr>
                <w:color w:val="FF0000"/>
                <w:sz w:val="32"/>
                <w:szCs w:val="32"/>
              </w:rPr>
            </w:pPr>
            <w:r w:rsidRPr="00CD797E">
              <w:rPr>
                <w:color w:val="FF0000"/>
                <w:sz w:val="32"/>
                <w:szCs w:val="32"/>
              </w:rPr>
              <w:t>zlato, stříbro</w:t>
            </w:r>
          </w:p>
        </w:tc>
      </w:tr>
      <w:tr w:rsidR="00CD797E" w:rsidTr="00B9410F">
        <w:trPr>
          <w:trHeight w:val="1428"/>
        </w:trPr>
        <w:tc>
          <w:tcPr>
            <w:tcW w:w="4648" w:type="dxa"/>
            <w:vAlign w:val="center"/>
          </w:tcPr>
          <w:p w:rsidR="00CD797E" w:rsidRPr="00CD797E" w:rsidRDefault="00CD797E" w:rsidP="00B9410F">
            <w:pPr>
              <w:jc w:val="center"/>
              <w:rPr>
                <w:sz w:val="32"/>
                <w:szCs w:val="32"/>
              </w:rPr>
            </w:pPr>
            <w:r w:rsidRPr="00CD797E">
              <w:rPr>
                <w:sz w:val="32"/>
                <w:szCs w:val="32"/>
              </w:rPr>
              <w:t>Nerostné suroviny, ze kterých se vyrábí energie</w:t>
            </w:r>
          </w:p>
        </w:tc>
        <w:tc>
          <w:tcPr>
            <w:tcW w:w="4648" w:type="dxa"/>
            <w:vAlign w:val="center"/>
          </w:tcPr>
          <w:p w:rsidR="00CD797E" w:rsidRPr="00CD797E" w:rsidRDefault="00CD797E" w:rsidP="00B9410F">
            <w:pPr>
              <w:jc w:val="center"/>
              <w:rPr>
                <w:color w:val="FF0000"/>
                <w:sz w:val="32"/>
                <w:szCs w:val="32"/>
              </w:rPr>
            </w:pPr>
            <w:r w:rsidRPr="00CD797E">
              <w:rPr>
                <w:color w:val="FF0000"/>
                <w:sz w:val="32"/>
                <w:szCs w:val="32"/>
              </w:rPr>
              <w:t>uhlí, ropa, zemní plyn</w:t>
            </w:r>
          </w:p>
        </w:tc>
      </w:tr>
      <w:tr w:rsidR="00CD797E" w:rsidTr="00B9410F">
        <w:trPr>
          <w:trHeight w:val="1321"/>
        </w:trPr>
        <w:tc>
          <w:tcPr>
            <w:tcW w:w="4648" w:type="dxa"/>
            <w:vAlign w:val="center"/>
          </w:tcPr>
          <w:p w:rsidR="00CD797E" w:rsidRPr="00CD797E" w:rsidRDefault="00CD797E" w:rsidP="00B9410F">
            <w:pPr>
              <w:jc w:val="center"/>
              <w:rPr>
                <w:sz w:val="32"/>
                <w:szCs w:val="32"/>
              </w:rPr>
            </w:pPr>
            <w:r w:rsidRPr="00CD797E">
              <w:rPr>
                <w:sz w:val="32"/>
                <w:szCs w:val="32"/>
              </w:rPr>
              <w:t>Hnědé uhlí se těží v</w:t>
            </w:r>
          </w:p>
        </w:tc>
        <w:tc>
          <w:tcPr>
            <w:tcW w:w="4648" w:type="dxa"/>
            <w:vAlign w:val="center"/>
          </w:tcPr>
          <w:p w:rsidR="00CD797E" w:rsidRPr="00CD797E" w:rsidRDefault="00CD797E" w:rsidP="00B9410F">
            <w:pPr>
              <w:jc w:val="center"/>
              <w:rPr>
                <w:color w:val="FF0000"/>
                <w:sz w:val="32"/>
                <w:szCs w:val="32"/>
              </w:rPr>
            </w:pPr>
            <w:r w:rsidRPr="00CD797E">
              <w:rPr>
                <w:color w:val="FF0000"/>
                <w:sz w:val="32"/>
                <w:szCs w:val="32"/>
              </w:rPr>
              <w:t xml:space="preserve">povrchových </w:t>
            </w:r>
            <w:proofErr w:type="gramStart"/>
            <w:r w:rsidRPr="00CD797E">
              <w:rPr>
                <w:color w:val="FF0000"/>
                <w:sz w:val="32"/>
                <w:szCs w:val="32"/>
              </w:rPr>
              <w:t>dolech</w:t>
            </w:r>
            <w:proofErr w:type="gramEnd"/>
          </w:p>
        </w:tc>
      </w:tr>
      <w:tr w:rsidR="00CD797E" w:rsidTr="00B9410F">
        <w:trPr>
          <w:trHeight w:val="1321"/>
        </w:trPr>
        <w:tc>
          <w:tcPr>
            <w:tcW w:w="4648" w:type="dxa"/>
            <w:vAlign w:val="center"/>
          </w:tcPr>
          <w:p w:rsidR="00CD797E" w:rsidRPr="00CD797E" w:rsidRDefault="00CD797E" w:rsidP="00B9410F">
            <w:pPr>
              <w:jc w:val="center"/>
              <w:rPr>
                <w:sz w:val="32"/>
                <w:szCs w:val="32"/>
              </w:rPr>
            </w:pPr>
            <w:r w:rsidRPr="00CD797E">
              <w:rPr>
                <w:sz w:val="32"/>
                <w:szCs w:val="32"/>
              </w:rPr>
              <w:t>Černé uhlí se těží v</w:t>
            </w:r>
          </w:p>
        </w:tc>
        <w:tc>
          <w:tcPr>
            <w:tcW w:w="4648" w:type="dxa"/>
            <w:vAlign w:val="center"/>
          </w:tcPr>
          <w:p w:rsidR="00CD797E" w:rsidRPr="00CD797E" w:rsidRDefault="00CD797E" w:rsidP="00B9410F">
            <w:pPr>
              <w:jc w:val="center"/>
              <w:rPr>
                <w:color w:val="FF0000"/>
                <w:sz w:val="32"/>
                <w:szCs w:val="32"/>
              </w:rPr>
            </w:pPr>
            <w:r w:rsidRPr="00CD797E">
              <w:rPr>
                <w:color w:val="FF0000"/>
                <w:sz w:val="32"/>
                <w:szCs w:val="32"/>
              </w:rPr>
              <w:t xml:space="preserve">hlubinných </w:t>
            </w:r>
            <w:proofErr w:type="gramStart"/>
            <w:r w:rsidRPr="00CD797E">
              <w:rPr>
                <w:color w:val="FF0000"/>
                <w:sz w:val="32"/>
                <w:szCs w:val="32"/>
              </w:rPr>
              <w:t>dolech</w:t>
            </w:r>
            <w:proofErr w:type="gramEnd"/>
          </w:p>
        </w:tc>
      </w:tr>
      <w:tr w:rsidR="00CD797E" w:rsidTr="00B9410F">
        <w:trPr>
          <w:trHeight w:val="1428"/>
        </w:trPr>
        <w:tc>
          <w:tcPr>
            <w:tcW w:w="4648" w:type="dxa"/>
            <w:vAlign w:val="center"/>
          </w:tcPr>
          <w:p w:rsidR="00CD797E" w:rsidRPr="00CD797E" w:rsidRDefault="00CD797E" w:rsidP="00B9410F">
            <w:pPr>
              <w:jc w:val="center"/>
              <w:rPr>
                <w:sz w:val="32"/>
                <w:szCs w:val="32"/>
              </w:rPr>
            </w:pPr>
            <w:r w:rsidRPr="00CD797E">
              <w:rPr>
                <w:sz w:val="32"/>
                <w:szCs w:val="32"/>
              </w:rPr>
              <w:t>Na území ČR se těží převážně</w:t>
            </w:r>
          </w:p>
        </w:tc>
        <w:tc>
          <w:tcPr>
            <w:tcW w:w="4648" w:type="dxa"/>
            <w:vAlign w:val="center"/>
          </w:tcPr>
          <w:p w:rsidR="00CD797E" w:rsidRPr="00CD797E" w:rsidRDefault="00CD797E" w:rsidP="00B9410F">
            <w:pPr>
              <w:jc w:val="center"/>
              <w:rPr>
                <w:color w:val="FF0000"/>
                <w:sz w:val="32"/>
                <w:szCs w:val="32"/>
              </w:rPr>
            </w:pPr>
            <w:r w:rsidRPr="00CD797E">
              <w:rPr>
                <w:color w:val="FF0000"/>
                <w:sz w:val="32"/>
                <w:szCs w:val="32"/>
              </w:rPr>
              <w:t>hnědé uhlí</w:t>
            </w:r>
          </w:p>
        </w:tc>
      </w:tr>
      <w:tr w:rsidR="00CD797E" w:rsidTr="00B9410F">
        <w:trPr>
          <w:trHeight w:val="1321"/>
        </w:trPr>
        <w:tc>
          <w:tcPr>
            <w:tcW w:w="4648" w:type="dxa"/>
            <w:vAlign w:val="center"/>
          </w:tcPr>
          <w:p w:rsidR="00CD797E" w:rsidRPr="00CD797E" w:rsidRDefault="00CD797E" w:rsidP="00B9410F">
            <w:pPr>
              <w:jc w:val="center"/>
              <w:rPr>
                <w:sz w:val="32"/>
                <w:szCs w:val="32"/>
              </w:rPr>
            </w:pPr>
            <w:r w:rsidRPr="00CD797E">
              <w:rPr>
                <w:sz w:val="32"/>
                <w:szCs w:val="32"/>
              </w:rPr>
              <w:t>Ropa a zemní plyn se těží pomocí</w:t>
            </w:r>
          </w:p>
        </w:tc>
        <w:tc>
          <w:tcPr>
            <w:tcW w:w="4648" w:type="dxa"/>
            <w:vAlign w:val="center"/>
          </w:tcPr>
          <w:p w:rsidR="00CD797E" w:rsidRPr="00CD797E" w:rsidRDefault="00CD797E" w:rsidP="00B9410F">
            <w:pPr>
              <w:jc w:val="center"/>
              <w:rPr>
                <w:color w:val="FF0000"/>
                <w:sz w:val="32"/>
                <w:szCs w:val="32"/>
              </w:rPr>
            </w:pPr>
            <w:r w:rsidRPr="00CD797E">
              <w:rPr>
                <w:color w:val="FF0000"/>
                <w:sz w:val="32"/>
                <w:szCs w:val="32"/>
              </w:rPr>
              <w:t>hlubinných vrtů</w:t>
            </w:r>
          </w:p>
        </w:tc>
      </w:tr>
      <w:tr w:rsidR="00CD797E" w:rsidTr="00B9410F">
        <w:trPr>
          <w:trHeight w:val="1321"/>
        </w:trPr>
        <w:tc>
          <w:tcPr>
            <w:tcW w:w="4648" w:type="dxa"/>
            <w:vAlign w:val="center"/>
          </w:tcPr>
          <w:p w:rsidR="00CD797E" w:rsidRPr="00CD797E" w:rsidRDefault="00CD797E" w:rsidP="00B9410F">
            <w:pPr>
              <w:jc w:val="center"/>
              <w:rPr>
                <w:sz w:val="32"/>
                <w:szCs w:val="32"/>
              </w:rPr>
            </w:pPr>
            <w:r w:rsidRPr="00CD797E">
              <w:rPr>
                <w:sz w:val="32"/>
                <w:szCs w:val="32"/>
              </w:rPr>
              <w:t>Z ropy se vyrábí</w:t>
            </w:r>
          </w:p>
        </w:tc>
        <w:tc>
          <w:tcPr>
            <w:tcW w:w="4648" w:type="dxa"/>
            <w:vAlign w:val="center"/>
          </w:tcPr>
          <w:p w:rsidR="00CD797E" w:rsidRPr="00CD797E" w:rsidRDefault="00CD797E" w:rsidP="00B9410F">
            <w:pPr>
              <w:jc w:val="center"/>
              <w:rPr>
                <w:color w:val="FF0000"/>
                <w:sz w:val="32"/>
                <w:szCs w:val="32"/>
              </w:rPr>
            </w:pPr>
            <w:r w:rsidRPr="00CD797E">
              <w:rPr>
                <w:color w:val="FF0000"/>
                <w:sz w:val="32"/>
                <w:szCs w:val="32"/>
              </w:rPr>
              <w:t>benzín a nafta</w:t>
            </w:r>
          </w:p>
        </w:tc>
      </w:tr>
      <w:tr w:rsidR="00CD797E" w:rsidTr="00B9410F">
        <w:trPr>
          <w:trHeight w:val="1428"/>
        </w:trPr>
        <w:tc>
          <w:tcPr>
            <w:tcW w:w="4648" w:type="dxa"/>
            <w:vAlign w:val="center"/>
          </w:tcPr>
          <w:p w:rsidR="00CD797E" w:rsidRPr="00CD797E" w:rsidRDefault="00CD797E" w:rsidP="00B9410F">
            <w:pPr>
              <w:jc w:val="center"/>
              <w:rPr>
                <w:sz w:val="32"/>
                <w:szCs w:val="32"/>
              </w:rPr>
            </w:pPr>
            <w:r w:rsidRPr="00CD797E">
              <w:rPr>
                <w:sz w:val="32"/>
                <w:szCs w:val="32"/>
              </w:rPr>
              <w:t>Zemní plyn slouží k</w:t>
            </w:r>
          </w:p>
        </w:tc>
        <w:tc>
          <w:tcPr>
            <w:tcW w:w="4648" w:type="dxa"/>
            <w:vAlign w:val="center"/>
          </w:tcPr>
          <w:p w:rsidR="00CD797E" w:rsidRPr="00CD797E" w:rsidRDefault="00CD797E" w:rsidP="00B9410F">
            <w:pPr>
              <w:jc w:val="center"/>
              <w:rPr>
                <w:color w:val="FF0000"/>
                <w:sz w:val="32"/>
                <w:szCs w:val="32"/>
              </w:rPr>
            </w:pPr>
            <w:r w:rsidRPr="00CD797E">
              <w:rPr>
                <w:color w:val="FF0000"/>
                <w:sz w:val="32"/>
                <w:szCs w:val="32"/>
              </w:rPr>
              <w:t>vytápění</w:t>
            </w:r>
            <w:bookmarkStart w:id="0" w:name="_GoBack"/>
            <w:bookmarkEnd w:id="0"/>
          </w:p>
        </w:tc>
      </w:tr>
    </w:tbl>
    <w:p w:rsidR="00B456B4" w:rsidRPr="004814A7" w:rsidRDefault="00B456B4" w:rsidP="00070C90">
      <w:pPr>
        <w:rPr>
          <w:szCs w:val="32"/>
        </w:rPr>
      </w:pPr>
    </w:p>
    <w:sectPr w:rsidR="00B456B4" w:rsidRPr="004814A7" w:rsidSect="00911C6A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61A" w:rsidRDefault="0085461A" w:rsidP="00C9413B">
      <w:pPr>
        <w:spacing w:after="0" w:line="240" w:lineRule="auto"/>
      </w:pPr>
      <w:r>
        <w:separator/>
      </w:r>
    </w:p>
  </w:endnote>
  <w:endnote w:type="continuationSeparator" w:id="0">
    <w:p w:rsidR="0085461A" w:rsidRDefault="0085461A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3279775</wp:posOffset>
          </wp:positionH>
          <wp:positionV relativeFrom="paragraph">
            <wp:posOffset>19685</wp:posOffset>
          </wp:positionV>
          <wp:extent cx="2735580" cy="531495"/>
          <wp:effectExtent l="19050" t="0" r="7620" b="0"/>
          <wp:wrapTight wrapText="bothSides">
            <wp:wrapPolygon edited="0">
              <wp:start x="-150" y="0"/>
              <wp:lineTo x="-150" y="20903"/>
              <wp:lineTo x="21660" y="20903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9413B" w:rsidRPr="009D354D" w:rsidRDefault="00C9413B">
    <w:pPr>
      <w:pStyle w:val="Zpat"/>
      <w:rPr>
        <w:rFonts w:cstheme="minorHAnsi"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911C6A">
      <w:rPr>
        <w:rFonts w:cstheme="minorHAnsi"/>
        <w:i/>
        <w:sz w:val="20"/>
        <w:szCs w:val="20"/>
      </w:rPr>
      <w:t xml:space="preserve"> Mgr. </w:t>
    </w:r>
    <w:r w:rsidR="00693049">
      <w:rPr>
        <w:rFonts w:cstheme="minorHAnsi"/>
        <w:i/>
        <w:sz w:val="20"/>
        <w:szCs w:val="20"/>
      </w:rPr>
      <w:t xml:space="preserve">Jana </w:t>
    </w:r>
    <w:r w:rsidR="00693049" w:rsidRPr="009D354D">
      <w:rPr>
        <w:rFonts w:cstheme="minorHAnsi"/>
        <w:sz w:val="20"/>
        <w:szCs w:val="20"/>
      </w:rPr>
      <w:t>To</w:t>
    </w:r>
    <w:r w:rsidR="00911C6A" w:rsidRPr="009D354D">
      <w:rPr>
        <w:rFonts w:cstheme="minorHAnsi"/>
        <w:sz w:val="20"/>
        <w:szCs w:val="20"/>
      </w:rPr>
      <w:t>mčíková</w:t>
    </w:r>
  </w:p>
  <w:p w:rsidR="00CD005C" w:rsidRPr="009D354D" w:rsidRDefault="00C9413B">
    <w:pPr>
      <w:pStyle w:val="Zpat"/>
    </w:pPr>
    <w:r w:rsidRPr="009D354D">
      <w:rPr>
        <w:rFonts w:cstheme="minorHAnsi"/>
        <w:sz w:val="20"/>
        <w:szCs w:val="20"/>
      </w:rPr>
      <w:t>Financováno z ESF a státního rozpočtu ČR</w:t>
    </w:r>
    <w:r w:rsidRPr="009D354D">
      <w:rPr>
        <w:rFonts w:ascii="Arial" w:hAnsi="Arial" w:cs="Arial"/>
      </w:rPr>
      <w:t xml:space="preserve"> </w:t>
    </w:r>
  </w:p>
  <w:p w:rsidR="009D354D" w:rsidRPr="009D354D" w:rsidRDefault="009D354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61A" w:rsidRDefault="0085461A" w:rsidP="00C9413B">
      <w:pPr>
        <w:spacing w:after="0" w:line="240" w:lineRule="auto"/>
      </w:pPr>
      <w:r>
        <w:separator/>
      </w:r>
    </w:p>
  </w:footnote>
  <w:footnote w:type="continuationSeparator" w:id="0">
    <w:p w:rsidR="0085461A" w:rsidRDefault="0085461A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E4B04"/>
    <w:multiLevelType w:val="hybridMultilevel"/>
    <w:tmpl w:val="C64E5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33A28"/>
    <w:multiLevelType w:val="hybridMultilevel"/>
    <w:tmpl w:val="E5242F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75EB8"/>
    <w:multiLevelType w:val="hybridMultilevel"/>
    <w:tmpl w:val="134459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954DE6"/>
    <w:multiLevelType w:val="hybridMultilevel"/>
    <w:tmpl w:val="0688C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697FF8"/>
    <w:multiLevelType w:val="hybridMultilevel"/>
    <w:tmpl w:val="23F25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17CA3"/>
    <w:rsid w:val="00070C90"/>
    <w:rsid w:val="0007221E"/>
    <w:rsid w:val="0009272D"/>
    <w:rsid w:val="000973EE"/>
    <w:rsid w:val="000D10A6"/>
    <w:rsid w:val="000E65BF"/>
    <w:rsid w:val="000F147F"/>
    <w:rsid w:val="00124AF8"/>
    <w:rsid w:val="0014656B"/>
    <w:rsid w:val="0015408A"/>
    <w:rsid w:val="001838F5"/>
    <w:rsid w:val="001E3A81"/>
    <w:rsid w:val="001F5604"/>
    <w:rsid w:val="002743AF"/>
    <w:rsid w:val="00277891"/>
    <w:rsid w:val="0029280B"/>
    <w:rsid w:val="00294301"/>
    <w:rsid w:val="002C0CA7"/>
    <w:rsid w:val="002D7739"/>
    <w:rsid w:val="0030004D"/>
    <w:rsid w:val="00302850"/>
    <w:rsid w:val="00322FAE"/>
    <w:rsid w:val="0033247A"/>
    <w:rsid w:val="00333223"/>
    <w:rsid w:val="0033760B"/>
    <w:rsid w:val="003572EF"/>
    <w:rsid w:val="003642EC"/>
    <w:rsid w:val="00366587"/>
    <w:rsid w:val="00397766"/>
    <w:rsid w:val="003A5846"/>
    <w:rsid w:val="003B668A"/>
    <w:rsid w:val="003C69D0"/>
    <w:rsid w:val="003E57B8"/>
    <w:rsid w:val="004019E0"/>
    <w:rsid w:val="00403045"/>
    <w:rsid w:val="0042150E"/>
    <w:rsid w:val="00436B2C"/>
    <w:rsid w:val="00437828"/>
    <w:rsid w:val="00462D65"/>
    <w:rsid w:val="0047792A"/>
    <w:rsid w:val="004814A7"/>
    <w:rsid w:val="004C0472"/>
    <w:rsid w:val="004E4646"/>
    <w:rsid w:val="00505B3D"/>
    <w:rsid w:val="00586845"/>
    <w:rsid w:val="00596658"/>
    <w:rsid w:val="005C6D19"/>
    <w:rsid w:val="005C736C"/>
    <w:rsid w:val="005F479B"/>
    <w:rsid w:val="0060353D"/>
    <w:rsid w:val="00645DA9"/>
    <w:rsid w:val="00661640"/>
    <w:rsid w:val="00693049"/>
    <w:rsid w:val="006A5560"/>
    <w:rsid w:val="006F0590"/>
    <w:rsid w:val="007113EA"/>
    <w:rsid w:val="0073616E"/>
    <w:rsid w:val="00763EBC"/>
    <w:rsid w:val="00784F1E"/>
    <w:rsid w:val="0078614C"/>
    <w:rsid w:val="00840ACA"/>
    <w:rsid w:val="0085461A"/>
    <w:rsid w:val="00854A9D"/>
    <w:rsid w:val="0087661D"/>
    <w:rsid w:val="00893F9A"/>
    <w:rsid w:val="008A5A77"/>
    <w:rsid w:val="008C07DF"/>
    <w:rsid w:val="008E265C"/>
    <w:rsid w:val="008E4E07"/>
    <w:rsid w:val="008F4AFB"/>
    <w:rsid w:val="008F5923"/>
    <w:rsid w:val="00911C6A"/>
    <w:rsid w:val="009648DD"/>
    <w:rsid w:val="00977A11"/>
    <w:rsid w:val="009A7868"/>
    <w:rsid w:val="009D354D"/>
    <w:rsid w:val="009E138C"/>
    <w:rsid w:val="00A02B5E"/>
    <w:rsid w:val="00A055B8"/>
    <w:rsid w:val="00A80369"/>
    <w:rsid w:val="00A950DB"/>
    <w:rsid w:val="00A95FE3"/>
    <w:rsid w:val="00AA4A95"/>
    <w:rsid w:val="00AC6505"/>
    <w:rsid w:val="00AE28A4"/>
    <w:rsid w:val="00B07198"/>
    <w:rsid w:val="00B456B4"/>
    <w:rsid w:val="00B502D7"/>
    <w:rsid w:val="00B576FE"/>
    <w:rsid w:val="00B841A1"/>
    <w:rsid w:val="00B90340"/>
    <w:rsid w:val="00B916C1"/>
    <w:rsid w:val="00B9410F"/>
    <w:rsid w:val="00BB36FE"/>
    <w:rsid w:val="00BC3FA1"/>
    <w:rsid w:val="00BD3D4A"/>
    <w:rsid w:val="00BE7245"/>
    <w:rsid w:val="00C41D97"/>
    <w:rsid w:val="00C47B85"/>
    <w:rsid w:val="00C9413B"/>
    <w:rsid w:val="00CD005C"/>
    <w:rsid w:val="00CD797E"/>
    <w:rsid w:val="00CE13FB"/>
    <w:rsid w:val="00D17E31"/>
    <w:rsid w:val="00D440ED"/>
    <w:rsid w:val="00D652EA"/>
    <w:rsid w:val="00E201ED"/>
    <w:rsid w:val="00E74AA5"/>
    <w:rsid w:val="00E96556"/>
    <w:rsid w:val="00EB4442"/>
    <w:rsid w:val="00EF553F"/>
    <w:rsid w:val="00F30A71"/>
    <w:rsid w:val="00F53054"/>
    <w:rsid w:val="00F61826"/>
    <w:rsid w:val="00F64180"/>
    <w:rsid w:val="00F67910"/>
    <w:rsid w:val="00F83798"/>
    <w:rsid w:val="00F955CF"/>
    <w:rsid w:val="00F97F0A"/>
    <w:rsid w:val="00FB274C"/>
    <w:rsid w:val="00FC2CF1"/>
    <w:rsid w:val="00FD63EC"/>
    <w:rsid w:val="00FD7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5923"/>
  </w:style>
  <w:style w:type="paragraph" w:styleId="Nadpis1">
    <w:name w:val="heading 1"/>
    <w:basedOn w:val="Normln"/>
    <w:next w:val="Normln"/>
    <w:link w:val="Nadpis1Char"/>
    <w:uiPriority w:val="9"/>
    <w:qFormat/>
    <w:rsid w:val="00017C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17C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Nzev">
    <w:name w:val="Title"/>
    <w:basedOn w:val="Normln"/>
    <w:next w:val="Normln"/>
    <w:link w:val="NzevChar"/>
    <w:uiPriority w:val="10"/>
    <w:qFormat/>
    <w:rsid w:val="00017C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17C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017C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17C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017CA3"/>
    <w:pPr>
      <w:spacing w:after="0" w:line="240" w:lineRule="auto"/>
    </w:pPr>
  </w:style>
  <w:style w:type="table" w:styleId="Mkatabulky">
    <w:name w:val="Table Grid"/>
    <w:basedOn w:val="Normlntabulka"/>
    <w:uiPriority w:val="59"/>
    <w:rsid w:val="00F64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D63E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33223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A950D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950D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950D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950D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950D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DB52C-6779-4D84-BE61-7D93E9089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1</Pages>
  <Words>291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Mgr. Miroslav Žalud</cp:lastModifiedBy>
  <cp:revision>52</cp:revision>
  <dcterms:created xsi:type="dcterms:W3CDTF">2012-02-28T12:55:00Z</dcterms:created>
  <dcterms:modified xsi:type="dcterms:W3CDTF">2012-09-13T14:48:00Z</dcterms:modified>
</cp:coreProperties>
</file>