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CEE" w:rsidRPr="005B2455" w:rsidRDefault="00FC6CEE" w:rsidP="005B2455">
      <w:pPr>
        <w:jc w:val="center"/>
        <w:rPr>
          <w:rFonts w:ascii="Arial" w:hAnsi="Arial" w:cs="Arial"/>
          <w:sz w:val="56"/>
          <w:szCs w:val="56"/>
        </w:rPr>
      </w:pPr>
      <w:r w:rsidRPr="005B2455">
        <w:rPr>
          <w:rFonts w:ascii="Arial" w:hAnsi="Arial" w:cs="Arial"/>
          <w:b/>
          <w:sz w:val="56"/>
          <w:szCs w:val="56"/>
          <w:u w:val="single"/>
        </w:rPr>
        <w:t>STATISTIKA</w:t>
      </w:r>
    </w:p>
    <w:p w:rsidR="00FC6CEE" w:rsidRPr="005B2455" w:rsidRDefault="00FC6CEE" w:rsidP="00FC6CEE">
      <w:pPr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762000" cy="72390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</w:t>
      </w:r>
      <w:r w:rsidRPr="005B2455">
        <w:rPr>
          <w:rFonts w:ascii="Arial" w:hAnsi="Arial" w:cs="Arial"/>
          <w:sz w:val="32"/>
          <w:szCs w:val="32"/>
          <w:u w:val="single"/>
        </w:rPr>
        <w:t>Co budeme potřebovat?</w:t>
      </w:r>
    </w:p>
    <w:p w:rsidR="008A4FC2" w:rsidRDefault="00BB7ED7" w:rsidP="00FC6CEE">
      <w:pPr>
        <w:rPr>
          <w:rFonts w:ascii="Arial" w:eastAsiaTheme="minorEastAsia" w:hAnsi="Arial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acc>
        <m:r>
          <w:rPr>
            <w:rFonts w:ascii="Cambria Math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Arial"/>
                <w:sz w:val="24"/>
                <w:szCs w:val="24"/>
              </w:rPr>
              <m:t>i=1</m:t>
            </m:r>
          </m:sub>
          <m:sup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i</m:t>
                </m:r>
              </m:sub>
            </m:sSub>
          </m:e>
        </m:nary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Arial"/>
            <w:sz w:val="24"/>
            <w:szCs w:val="24"/>
          </w:rPr>
          <m:t>…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, …,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sub>
        </m:sSub>
      </m:oMath>
      <w:r w:rsidR="008A4FC2">
        <w:rPr>
          <w:rFonts w:ascii="Arial" w:eastAsiaTheme="minorEastAsia" w:hAnsi="Arial" w:cs="Arial"/>
          <w:sz w:val="24"/>
          <w:szCs w:val="24"/>
        </w:rPr>
        <w:t xml:space="preserve"> aritmetický průměr </w:t>
      </w:r>
    </w:p>
    <w:p w:rsidR="00FC6CEE" w:rsidRDefault="008A4FC2" w:rsidP="008A4FC2">
      <w:pPr>
        <w:ind w:left="3540" w:firstLine="708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(s váhami danými četnostmi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, …, </m:t>
        </m:r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>)</w:t>
      </w:r>
    </w:p>
    <w:p w:rsidR="00FC6CEE" w:rsidRPr="008A4FC2" w:rsidRDefault="00FC6CEE" w:rsidP="00FC6CEE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Mod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…</m:t>
        </m:r>
      </m:oMath>
      <w:r w:rsidR="008A4FC2">
        <w:rPr>
          <w:rFonts w:ascii="Arial" w:eastAsiaTheme="minorEastAsia" w:hAnsi="Arial" w:cs="Arial"/>
          <w:sz w:val="24"/>
          <w:szCs w:val="24"/>
        </w:rPr>
        <w:t xml:space="preserve"> modus znaku </w:t>
      </w:r>
      <w:r w:rsidR="008A4FC2">
        <w:rPr>
          <w:rFonts w:ascii="Arial" w:eastAsiaTheme="minorEastAsia" w:hAnsi="Arial" w:cs="Arial"/>
          <w:i/>
          <w:sz w:val="24"/>
          <w:szCs w:val="24"/>
        </w:rPr>
        <w:t>x</w:t>
      </w:r>
      <w:r w:rsidR="008A4FC2">
        <w:rPr>
          <w:rFonts w:ascii="Arial" w:eastAsiaTheme="minorEastAsia" w:hAnsi="Arial" w:cs="Arial"/>
          <w:sz w:val="24"/>
          <w:szCs w:val="24"/>
        </w:rPr>
        <w:t xml:space="preserve"> je hodnota, která má nejvyšší četnost</w:t>
      </w:r>
    </w:p>
    <w:p w:rsidR="00920123" w:rsidRDefault="00FC6CEE" w:rsidP="00FC6CEE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Med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… </m:t>
        </m:r>
      </m:oMath>
      <w:r w:rsidR="00920123">
        <w:rPr>
          <w:rFonts w:ascii="Arial" w:eastAsiaTheme="minorEastAsia" w:hAnsi="Arial" w:cs="Arial"/>
          <w:sz w:val="24"/>
          <w:szCs w:val="24"/>
        </w:rPr>
        <w:t xml:space="preserve">medián je prostřední hodnota, pokud jsou hodnoty uspořádány podle velikosti, pokud je </w:t>
      </w:r>
      <w:r w:rsidR="008A4FC2">
        <w:rPr>
          <w:rFonts w:ascii="Arial" w:eastAsiaTheme="minorEastAsia" w:hAnsi="Arial" w:cs="Arial"/>
          <w:sz w:val="24"/>
          <w:szCs w:val="24"/>
        </w:rPr>
        <w:t xml:space="preserve">hodnot sudý počet, počítá se medián jako aritmetický průměr dvou prostředních hodnot, tedy hodnot s indexem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 xml:space="preserve">,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+1</m:t>
        </m:r>
      </m:oMath>
      <w:r w:rsidR="00920123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920123" w:rsidRPr="00920123" w:rsidRDefault="00BB7ED7" w:rsidP="00FC6CEE">
      <w:pPr>
        <w:rPr>
          <w:rFonts w:ascii="Arial" w:eastAsiaTheme="minorEastAsia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i=1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i</m:t>
                </m:r>
              </m:sub>
            </m:sSub>
          </m:e>
        </m:nary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acc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="00920123">
        <w:rPr>
          <w:rFonts w:ascii="Arial" w:eastAsiaTheme="minorEastAsia" w:hAnsi="Arial" w:cs="Arial"/>
          <w:sz w:val="24"/>
          <w:szCs w:val="24"/>
        </w:rPr>
        <w:t xml:space="preserve"> … rozptyl</w:t>
      </w:r>
    </w:p>
    <w:p w:rsidR="00920123" w:rsidRDefault="00BB7ED7" w:rsidP="00FC6CEE">
      <w:pPr>
        <w:rPr>
          <w:rFonts w:ascii="Arial" w:eastAsiaTheme="minorEastAsia" w:hAnsi="Arial" w:cs="Arial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i=1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Arial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acc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e>
        </m:rad>
      </m:oMath>
      <w:r w:rsidR="00920123">
        <w:rPr>
          <w:rFonts w:ascii="Arial" w:eastAsiaTheme="minorEastAsia" w:hAnsi="Arial" w:cs="Arial"/>
          <w:sz w:val="24"/>
          <w:szCs w:val="24"/>
        </w:rPr>
        <w:t xml:space="preserve"> … směrodatná odchylka</w:t>
      </w:r>
    </w:p>
    <w:p w:rsidR="00B542B9" w:rsidRDefault="00BB7ED7" w:rsidP="00FC6CEE">
      <w:pPr>
        <w:rPr>
          <w:rFonts w:ascii="Arial" w:eastAsiaTheme="minorEastAsia" w:hAnsi="Arial" w:cs="Arial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Arial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8"/>
                <w:szCs w:val="28"/>
              </w:rPr>
              <m:t>x</m:t>
            </m:r>
          </m:sub>
        </m:sSub>
        <m:r>
          <w:rPr>
            <w:rFonts w:ascii="Cambria Math" w:eastAsiaTheme="minorEastAsia" w:hAnsi="Cambria Math" w:cs="Arial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eastAsiaTheme="minorEastAsia" w:hAnsi="Cambria Math" w:cs="Arial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</m:t>
                </m:r>
              </m:e>
            </m:acc>
          </m:den>
        </m:f>
      </m:oMath>
      <w:r w:rsidR="00B542B9">
        <w:rPr>
          <w:rFonts w:ascii="Arial" w:eastAsiaTheme="minorEastAsia" w:hAnsi="Arial" w:cs="Arial"/>
          <w:sz w:val="24"/>
          <w:szCs w:val="24"/>
        </w:rPr>
        <w:t xml:space="preserve"> … variační koeficient</w:t>
      </w:r>
    </w:p>
    <w:p w:rsidR="008A4FC2" w:rsidRDefault="008A4FC2" w:rsidP="00FC6CEE">
      <w:pPr>
        <w:rPr>
          <w:rFonts w:ascii="Arial" w:eastAsiaTheme="minorEastAsia" w:hAnsi="Arial" w:cs="Arial"/>
          <w:sz w:val="24"/>
          <w:szCs w:val="24"/>
        </w:rPr>
      </w:pPr>
    </w:p>
    <w:p w:rsidR="00B542B9" w:rsidRDefault="008A4FC2" w:rsidP="00FC6C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762000" cy="861060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FC2" w:rsidRDefault="008A4FC2" w:rsidP="00FC6C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př. 1)</w:t>
      </w:r>
      <w:r w:rsidR="00B542B9">
        <w:rPr>
          <w:rFonts w:ascii="Arial" w:eastAsiaTheme="minorEastAsia" w:hAnsi="Arial" w:cs="Arial"/>
          <w:sz w:val="24"/>
          <w:szCs w:val="24"/>
        </w:rPr>
        <w:t xml:space="preserve"> Určete aritmetický průměr </w:t>
      </w: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</m:oMath>
      <w:r w:rsidR="00B542B9">
        <w:rPr>
          <w:rFonts w:ascii="Arial" w:eastAsiaTheme="minorEastAsia" w:hAnsi="Arial" w:cs="Arial"/>
          <w:sz w:val="24"/>
          <w:szCs w:val="24"/>
        </w:rPr>
        <w:t xml:space="preserve">, modus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Mod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="00B542B9">
        <w:rPr>
          <w:rFonts w:ascii="Arial" w:eastAsiaTheme="minorEastAsia" w:hAnsi="Arial" w:cs="Arial"/>
          <w:sz w:val="24"/>
          <w:szCs w:val="24"/>
        </w:rPr>
        <w:t xml:space="preserve"> a medián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Med(x)</m:t>
        </m:r>
      </m:oMath>
      <w:r w:rsidR="00B542B9">
        <w:rPr>
          <w:rFonts w:ascii="Arial" w:eastAsiaTheme="minorEastAsia" w:hAnsi="Arial" w:cs="Arial"/>
          <w:sz w:val="24"/>
          <w:szCs w:val="24"/>
        </w:rPr>
        <w:t xml:space="preserve"> z dané tabulky rozdělení četností hodnot znaku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x.</m:t>
        </m:r>
      </m:oMath>
    </w:p>
    <w:tbl>
      <w:tblPr>
        <w:tblStyle w:val="Mkatabulky"/>
        <w:tblW w:w="0" w:type="auto"/>
        <w:tblInd w:w="3323" w:type="dxa"/>
        <w:tblLook w:val="04A0" w:firstRow="1" w:lastRow="0" w:firstColumn="1" w:lastColumn="0" w:noHBand="0" w:noVBand="1"/>
      </w:tblPr>
      <w:tblGrid>
        <w:gridCol w:w="429"/>
        <w:gridCol w:w="350"/>
        <w:gridCol w:w="350"/>
        <w:gridCol w:w="483"/>
        <w:gridCol w:w="350"/>
        <w:gridCol w:w="483"/>
        <w:gridCol w:w="483"/>
      </w:tblGrid>
      <w:tr w:rsidR="00B542B9" w:rsidTr="00B542B9">
        <w:tc>
          <w:tcPr>
            <w:tcW w:w="0" w:type="auto"/>
          </w:tcPr>
          <w:p w:rsidR="00B542B9" w:rsidRDefault="00BB7ED7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12</w:t>
            </w:r>
          </w:p>
        </w:tc>
      </w:tr>
      <w:tr w:rsidR="00B542B9" w:rsidTr="00B542B9">
        <w:tc>
          <w:tcPr>
            <w:tcW w:w="0" w:type="auto"/>
          </w:tcPr>
          <w:p w:rsidR="00B542B9" w:rsidRDefault="00BB7ED7" w:rsidP="00FC6C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B542B9" w:rsidRDefault="00B542B9" w:rsidP="00FC6C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542B9" w:rsidRDefault="00B542B9" w:rsidP="00FC6C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542B9" w:rsidRDefault="00B542B9" w:rsidP="00FC6C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542B9" w:rsidRDefault="00B542B9" w:rsidP="00FC6CE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542B9" w:rsidRDefault="00B542B9" w:rsidP="00B542B9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</w:t>
            </w:r>
          </w:p>
        </w:tc>
      </w:tr>
    </w:tbl>
    <w:p w:rsidR="00B542B9" w:rsidRDefault="00B542B9" w:rsidP="00FC6CEE">
      <w:pPr>
        <w:rPr>
          <w:rFonts w:ascii="Arial" w:eastAsiaTheme="minorEastAsia" w:hAnsi="Arial" w:cs="Arial"/>
          <w:sz w:val="24"/>
          <w:szCs w:val="24"/>
        </w:rPr>
      </w:pPr>
    </w:p>
    <w:p w:rsidR="000D7C34" w:rsidRPr="00920123" w:rsidRDefault="000D7C34" w:rsidP="00FC6CEE">
      <w:pPr>
        <w:rPr>
          <w:rFonts w:ascii="Arial" w:eastAsiaTheme="minorEastAsia" w:hAnsi="Arial" w:cs="Arial"/>
          <w:sz w:val="24"/>
          <w:szCs w:val="24"/>
        </w:rPr>
      </w:pPr>
      <w:r w:rsidRPr="000D7C34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762000" cy="861060"/>
            <wp:effectExtent l="19050" t="0" r="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4F4" w:rsidRDefault="00B542B9" w:rsidP="00FC6C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př. 2) Při měření potrubí válcového byly naměřeny hodnoty, které jsou uvedeny v tabulce. Vypočtěte aritmetický průměr výsledků </w:t>
      </w: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</m:oMath>
      <w:r>
        <w:rPr>
          <w:rFonts w:ascii="Arial" w:eastAsiaTheme="minorEastAsia" w:hAnsi="Arial" w:cs="Arial"/>
          <w:sz w:val="24"/>
          <w:szCs w:val="24"/>
        </w:rPr>
        <w:t xml:space="preserve">, jejich rozptyl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</m:oMath>
      <w:r>
        <w:rPr>
          <w:rFonts w:ascii="Arial" w:eastAsiaTheme="minorEastAsia" w:hAnsi="Arial" w:cs="Arial"/>
          <w:sz w:val="24"/>
          <w:szCs w:val="24"/>
        </w:rPr>
        <w:t xml:space="preserve"> a variační koeficient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>.</w:t>
      </w:r>
    </w:p>
    <w:tbl>
      <w:tblPr>
        <w:tblStyle w:val="Mkatabulky"/>
        <w:tblpPr w:leftFromText="141" w:rightFromText="141" w:vertAnchor="text" w:horzAnchor="margin" w:tblpXSpec="center" w:tblpY="124"/>
        <w:tblW w:w="0" w:type="auto"/>
        <w:tblLook w:val="04A0" w:firstRow="1" w:lastRow="0" w:firstColumn="1" w:lastColumn="0" w:noHBand="0" w:noVBand="1"/>
      </w:tblPr>
      <w:tblGrid>
        <w:gridCol w:w="1213"/>
        <w:gridCol w:w="483"/>
        <w:gridCol w:w="483"/>
        <w:gridCol w:w="483"/>
        <w:gridCol w:w="483"/>
      </w:tblGrid>
      <w:tr w:rsidR="000D7C34" w:rsidTr="000D7C34">
        <w:tc>
          <w:tcPr>
            <w:tcW w:w="0" w:type="auto"/>
          </w:tcPr>
          <w:p w:rsidR="000D7C34" w:rsidRDefault="00BB7ED7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(v mm)</m:t>
                </m:r>
              </m:oMath>
            </m:oMathPara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49</w:t>
            </w:r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51</w:t>
            </w:r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52</w:t>
            </w:r>
          </w:p>
        </w:tc>
      </w:tr>
      <w:tr w:rsidR="000D7C34" w:rsidTr="000D7C34">
        <w:tc>
          <w:tcPr>
            <w:tcW w:w="0" w:type="auto"/>
          </w:tcPr>
          <w:p w:rsidR="000D7C34" w:rsidRDefault="00BB7ED7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D7C34" w:rsidRDefault="000D7C34" w:rsidP="000D7C34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</w:p>
        </w:tc>
      </w:tr>
    </w:tbl>
    <w:p w:rsidR="00BA74F4" w:rsidRDefault="00BA74F4" w:rsidP="00FC6CEE">
      <w:pPr>
        <w:rPr>
          <w:rFonts w:ascii="Arial" w:eastAsiaTheme="minorEastAsia" w:hAnsi="Arial" w:cs="Arial"/>
          <w:sz w:val="24"/>
          <w:szCs w:val="24"/>
        </w:rPr>
      </w:pPr>
    </w:p>
    <w:p w:rsidR="00BA74F4" w:rsidRDefault="00BA74F4" w:rsidP="00FC6CEE">
      <w:pPr>
        <w:rPr>
          <w:rFonts w:ascii="Arial" w:eastAsiaTheme="minorEastAsia" w:hAnsi="Arial" w:cs="Arial"/>
          <w:sz w:val="24"/>
          <w:szCs w:val="24"/>
        </w:rPr>
      </w:pPr>
    </w:p>
    <w:p w:rsidR="000D7C34" w:rsidRDefault="000D7C34" w:rsidP="00FC6CEE">
      <w:pPr>
        <w:rPr>
          <w:rFonts w:ascii="Arial" w:eastAsiaTheme="minorEastAsia" w:hAnsi="Arial" w:cs="Arial"/>
          <w:sz w:val="24"/>
          <w:szCs w:val="24"/>
        </w:rPr>
      </w:pPr>
      <w:r w:rsidRPr="000D7C34">
        <w:rPr>
          <w:rFonts w:ascii="Arial" w:eastAsiaTheme="minorEastAsia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762000" cy="861060"/>
            <wp:effectExtent l="19050" t="0" r="0" b="0"/>
            <wp:docPr id="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02C" w:rsidRDefault="00BA74F4" w:rsidP="00FC6C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př. 3) </w:t>
      </w:r>
      <w:r w:rsidR="00953D35">
        <w:rPr>
          <w:rFonts w:ascii="Arial" w:eastAsiaTheme="minorEastAsia" w:hAnsi="Arial" w:cs="Arial"/>
          <w:sz w:val="24"/>
          <w:szCs w:val="24"/>
        </w:rPr>
        <w:t>Pro 304 studentů prvního ročníku vysoké školy byla sestavena tabulka rozdělení četností</w:t>
      </w:r>
      <w:r w:rsidR="0022302C">
        <w:rPr>
          <w:rFonts w:ascii="Arial" w:eastAsiaTheme="minorEastAsia" w:hAnsi="Arial" w:cs="Arial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</m:t>
            </m:r>
          </m:sub>
        </m:sSub>
      </m:oMath>
      <w:r w:rsidR="0022302C">
        <w:rPr>
          <w:rFonts w:ascii="Arial" w:eastAsiaTheme="minorEastAsia" w:hAnsi="Arial" w:cs="Arial"/>
          <w:sz w:val="24"/>
          <w:szCs w:val="24"/>
        </w:rPr>
        <w:t xml:space="preserve"> jejich věku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</m:t>
            </m:r>
          </m:sub>
        </m:sSub>
      </m:oMath>
      <w:r w:rsidR="0022302C">
        <w:rPr>
          <w:rFonts w:ascii="Arial" w:eastAsiaTheme="minorEastAsia" w:hAnsi="Arial" w:cs="Arial"/>
          <w:sz w:val="24"/>
          <w:szCs w:val="24"/>
        </w:rPr>
        <w:t xml:space="preserve">. </w:t>
      </w:r>
    </w:p>
    <w:tbl>
      <w:tblPr>
        <w:tblStyle w:val="Mkatabulky"/>
        <w:tblW w:w="0" w:type="auto"/>
        <w:tblInd w:w="2148" w:type="dxa"/>
        <w:tblLook w:val="04A0" w:firstRow="1" w:lastRow="0" w:firstColumn="1" w:lastColumn="0" w:noHBand="0" w:noVBand="1"/>
      </w:tblPr>
      <w:tblGrid>
        <w:gridCol w:w="1759"/>
        <w:gridCol w:w="617"/>
        <w:gridCol w:w="483"/>
        <w:gridCol w:w="483"/>
        <w:gridCol w:w="483"/>
        <w:gridCol w:w="483"/>
        <w:gridCol w:w="483"/>
      </w:tblGrid>
      <w:tr w:rsidR="0022302C" w:rsidTr="0022302C">
        <w:tc>
          <w:tcPr>
            <w:tcW w:w="0" w:type="auto"/>
          </w:tcPr>
          <w:p w:rsidR="0022302C" w:rsidRDefault="00BB7ED7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(věk)</m:t>
                </m:r>
              </m:oMath>
            </m:oMathPara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23</w:t>
            </w:r>
          </w:p>
        </w:tc>
      </w:tr>
      <w:tr w:rsidR="0022302C" w:rsidTr="0022302C">
        <w:tc>
          <w:tcPr>
            <w:tcW w:w="0" w:type="auto"/>
          </w:tcPr>
          <w:p w:rsidR="0022302C" w:rsidRDefault="00BB7ED7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(počet žáků)</m:t>
                </m:r>
              </m:oMath>
            </m:oMathPara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102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15</w:t>
            </w:r>
          </w:p>
        </w:tc>
      </w:tr>
    </w:tbl>
    <w:p w:rsidR="0022302C" w:rsidRDefault="0022302C" w:rsidP="00FC6CEE">
      <w:pPr>
        <w:rPr>
          <w:rFonts w:ascii="Arial" w:eastAsiaTheme="minorEastAsia" w:hAnsi="Arial" w:cs="Arial"/>
          <w:sz w:val="24"/>
          <w:szCs w:val="24"/>
        </w:rPr>
      </w:pPr>
    </w:p>
    <w:p w:rsidR="00BA74F4" w:rsidRDefault="0022302C" w:rsidP="00FC6C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Vypočtěte aritmetický průměr výsledků </w:t>
      </w: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</m:oMath>
      <w:r>
        <w:rPr>
          <w:rFonts w:ascii="Arial" w:eastAsiaTheme="minorEastAsia" w:hAnsi="Arial" w:cs="Arial"/>
          <w:sz w:val="24"/>
          <w:szCs w:val="24"/>
        </w:rPr>
        <w:t xml:space="preserve">, jejich rozptyl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</m:oMath>
      <w:r>
        <w:rPr>
          <w:rFonts w:ascii="Arial" w:eastAsiaTheme="minorEastAsia" w:hAnsi="Arial" w:cs="Arial"/>
          <w:sz w:val="24"/>
          <w:szCs w:val="24"/>
        </w:rPr>
        <w:t xml:space="preserve"> a směrodatnou odchylku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>.</w:t>
      </w:r>
    </w:p>
    <w:p w:rsidR="0022302C" w:rsidRDefault="0022302C" w:rsidP="00FC6CEE">
      <w:pPr>
        <w:rPr>
          <w:rFonts w:ascii="Arial" w:eastAsiaTheme="minorEastAsia" w:hAnsi="Arial" w:cs="Arial"/>
          <w:sz w:val="24"/>
          <w:szCs w:val="24"/>
        </w:rPr>
      </w:pPr>
    </w:p>
    <w:p w:rsidR="000D7C34" w:rsidRDefault="000D7C34" w:rsidP="00FC6CEE">
      <w:pPr>
        <w:rPr>
          <w:rFonts w:ascii="Arial" w:eastAsiaTheme="minorEastAsia" w:hAnsi="Arial" w:cs="Arial"/>
          <w:sz w:val="24"/>
          <w:szCs w:val="24"/>
        </w:rPr>
      </w:pPr>
      <w:r w:rsidRPr="000D7C34"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762000" cy="861060"/>
            <wp:effectExtent l="19050" t="0" r="0" b="0"/>
            <wp:docPr id="8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02C" w:rsidRDefault="0022302C" w:rsidP="00FC6CEE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př. 4) V rámci výzkumu tělesné zdatnosti šestnáctiletých chlapců se měřil skok do dálky. Byla sestavena tabulka skupinového rozdělení četností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 xml:space="preserve"> výsledků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j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 xml:space="preserve"> (v m) pro 100 chlapců:</w:t>
      </w:r>
    </w:p>
    <w:tbl>
      <w:tblPr>
        <w:tblStyle w:val="Mkatabulky"/>
        <w:tblW w:w="0" w:type="auto"/>
        <w:tblInd w:w="612" w:type="dxa"/>
        <w:tblLook w:val="04A0" w:firstRow="1" w:lastRow="0" w:firstColumn="1" w:lastColumn="0" w:noHBand="0" w:noVBand="1"/>
      </w:tblPr>
      <w:tblGrid>
        <w:gridCol w:w="102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22302C" w:rsidTr="0022302C">
        <w:tc>
          <w:tcPr>
            <w:tcW w:w="0" w:type="auto"/>
          </w:tcPr>
          <w:p w:rsidR="0022302C" w:rsidRDefault="00BB7ED7" w:rsidP="00FC6CEE">
            <w:pPr>
              <w:rPr>
                <w:rFonts w:ascii="Arial" w:eastAsiaTheme="minorEastAsia" w:hAnsi="Arial" w:cs="Arial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3,90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4,10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4,30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4,50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4,70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4,90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5,10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5,30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5,50</w:t>
            </w:r>
          </w:p>
        </w:tc>
        <w:tc>
          <w:tcPr>
            <w:tcW w:w="0" w:type="auto"/>
          </w:tcPr>
          <w:p w:rsidR="0022302C" w:rsidRPr="0022302C" w:rsidRDefault="0049676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5,7</w:t>
            </w:r>
            <w:r w:rsidR="0022302C" w:rsidRPr="0022302C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</w:p>
        </w:tc>
      </w:tr>
      <w:tr w:rsidR="0022302C" w:rsidTr="0022302C">
        <w:tc>
          <w:tcPr>
            <w:tcW w:w="0" w:type="auto"/>
          </w:tcPr>
          <w:p w:rsidR="0022302C" w:rsidRDefault="00BB7ED7" w:rsidP="00FC6CEE">
            <w:pPr>
              <w:rPr>
                <w:rFonts w:ascii="Arial" w:eastAsiaTheme="minorEastAsia" w:hAnsi="Arial" w:cs="Arial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(v m)</m:t>
                </m:r>
              </m:oMath>
            </m:oMathPara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2302C" w:rsidRPr="0022302C" w:rsidRDefault="0022302C" w:rsidP="0022302C">
            <w:pPr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22302C">
              <w:rPr>
                <w:rFonts w:ascii="Arial" w:eastAsiaTheme="minorEastAsia" w:hAnsi="Arial" w:cs="Arial"/>
                <w:sz w:val="24"/>
                <w:szCs w:val="24"/>
              </w:rPr>
              <w:t>2</w:t>
            </w:r>
          </w:p>
        </w:tc>
      </w:tr>
    </w:tbl>
    <w:p w:rsidR="0022302C" w:rsidRDefault="0022302C" w:rsidP="0022302C">
      <w:pPr>
        <w:rPr>
          <w:rFonts w:ascii="Arial" w:eastAsiaTheme="minorEastAsia" w:hAnsi="Arial" w:cs="Arial"/>
          <w:sz w:val="24"/>
          <w:szCs w:val="24"/>
        </w:rPr>
      </w:pPr>
    </w:p>
    <w:p w:rsidR="0022302C" w:rsidRDefault="0022302C" w:rsidP="0022302C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Vypočtěte aritmetický průměr výsledků </w:t>
      </w: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</m:oMath>
      <w:r>
        <w:rPr>
          <w:rFonts w:ascii="Arial" w:eastAsiaTheme="minorEastAsia" w:hAnsi="Arial" w:cs="Arial"/>
          <w:sz w:val="24"/>
          <w:szCs w:val="24"/>
        </w:rPr>
        <w:t xml:space="preserve">, jejich rozptyl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</m:oMath>
      <w:r>
        <w:rPr>
          <w:rFonts w:ascii="Arial" w:eastAsiaTheme="minorEastAsia" w:hAnsi="Arial" w:cs="Arial"/>
          <w:sz w:val="24"/>
          <w:szCs w:val="24"/>
        </w:rPr>
        <w:t xml:space="preserve"> a směrodatnou odchylku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>.</w:t>
      </w:r>
    </w:p>
    <w:p w:rsidR="0022302C" w:rsidRDefault="0022302C" w:rsidP="00FC6CEE">
      <w:pPr>
        <w:rPr>
          <w:rFonts w:ascii="Arial" w:eastAsiaTheme="minorEastAsia" w:hAnsi="Arial" w:cs="Arial"/>
          <w:sz w:val="24"/>
          <w:szCs w:val="24"/>
          <w:vertAlign w:val="subscript"/>
        </w:rPr>
      </w:pPr>
    </w:p>
    <w:p w:rsidR="007D6F86" w:rsidRDefault="007D6F86" w:rsidP="00FC6CEE">
      <w:pPr>
        <w:rPr>
          <w:rFonts w:ascii="Arial" w:eastAsiaTheme="minorEastAsia" w:hAnsi="Arial" w:cs="Arial"/>
          <w:sz w:val="24"/>
          <w:szCs w:val="24"/>
          <w:vertAlign w:val="subscript"/>
        </w:rPr>
      </w:pPr>
    </w:p>
    <w:p w:rsidR="007D6F86" w:rsidRDefault="007D6F86" w:rsidP="00FC6CEE">
      <w:pPr>
        <w:rPr>
          <w:rFonts w:ascii="Arial" w:eastAsiaTheme="minorEastAsia" w:hAnsi="Arial" w:cs="Arial"/>
          <w:sz w:val="24"/>
          <w:szCs w:val="24"/>
          <w:vertAlign w:val="subscript"/>
        </w:rPr>
      </w:pPr>
    </w:p>
    <w:p w:rsidR="007D6F86" w:rsidRDefault="007D6F86" w:rsidP="00FC6CEE">
      <w:pPr>
        <w:rPr>
          <w:rFonts w:ascii="Arial" w:eastAsiaTheme="minorEastAsia" w:hAnsi="Arial" w:cs="Arial"/>
          <w:sz w:val="24"/>
          <w:szCs w:val="24"/>
          <w:vertAlign w:val="subscript"/>
        </w:rPr>
      </w:pPr>
    </w:p>
    <w:p w:rsidR="007D6F86" w:rsidRPr="0022302C" w:rsidRDefault="007D6F86" w:rsidP="00FC6CEE">
      <w:pPr>
        <w:rPr>
          <w:rFonts w:ascii="Arial" w:eastAsiaTheme="minorEastAsia" w:hAnsi="Arial" w:cs="Arial"/>
          <w:sz w:val="24"/>
          <w:szCs w:val="24"/>
          <w:vertAlign w:val="subscript"/>
        </w:rPr>
      </w:pPr>
    </w:p>
    <w:p w:rsidR="00953D35" w:rsidRDefault="00953D35" w:rsidP="00FC6CEE">
      <w:pPr>
        <w:rPr>
          <w:rFonts w:ascii="Arial" w:eastAsiaTheme="minorEastAsia" w:hAnsi="Arial" w:cs="Arial"/>
          <w:sz w:val="36"/>
          <w:szCs w:val="36"/>
        </w:rPr>
      </w:pPr>
      <w:r>
        <w:rPr>
          <w:rFonts w:ascii="Arial" w:eastAsiaTheme="minorEastAsia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723900" cy="708660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  <w:sz w:val="36"/>
          <w:szCs w:val="36"/>
        </w:rPr>
        <w:t>ŘEŠENÍ PŘÍKLADŮ:</w:t>
      </w:r>
    </w:p>
    <w:p w:rsidR="00953D35" w:rsidRPr="00953D35" w:rsidRDefault="00BB7ED7" w:rsidP="00953D35">
      <w:pPr>
        <w:pStyle w:val="Odstavecseseznamem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Arial"/>
            <w:sz w:val="24"/>
            <w:szCs w:val="24"/>
          </w:rPr>
          <m:t>≐7,5 ;Mod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=6 ;Med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=7</m:t>
        </m:r>
      </m:oMath>
    </w:p>
    <w:p w:rsidR="00953D35" w:rsidRDefault="00BB7ED7" w:rsidP="00953D35">
      <w:pPr>
        <w:pStyle w:val="Odstavecseseznamem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Arial"/>
            <w:sz w:val="24"/>
            <w:szCs w:val="24"/>
          </w:rPr>
          <m:t xml:space="preserve">≐50,375 ; </m:t>
        </m:r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Cambria Math" w:cs="Arial"/>
            <w:sz w:val="24"/>
            <w:szCs w:val="24"/>
          </w:rPr>
          <m:t xml:space="preserve">≐0,984 ;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≐1,97%</m:t>
        </m:r>
      </m:oMath>
    </w:p>
    <w:p w:rsidR="00426839" w:rsidRDefault="00BB7ED7" w:rsidP="00426839">
      <w:pPr>
        <w:pStyle w:val="Odstavecseseznamem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Arial"/>
            <w:sz w:val="24"/>
            <w:szCs w:val="24"/>
          </w:rPr>
          <m:t xml:space="preserve">≐19,4 ; </m:t>
        </m:r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Cambria Math" w:cs="Arial"/>
            <w:sz w:val="24"/>
            <w:szCs w:val="24"/>
          </w:rPr>
          <m:t xml:space="preserve">≐2,5 ;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≐1,58</m:t>
        </m:r>
      </m:oMath>
    </w:p>
    <w:p w:rsidR="00426839" w:rsidRDefault="00BB7ED7" w:rsidP="00426839">
      <w:pPr>
        <w:pStyle w:val="Odstavecseseznamem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acc>
        <m:r>
          <w:rPr>
            <w:rFonts w:ascii="Cambria Math" w:eastAsiaTheme="minorEastAsia" w:hAnsi="Cambria Math" w:cs="Arial"/>
            <w:sz w:val="24"/>
            <w:szCs w:val="24"/>
          </w:rPr>
          <m:t xml:space="preserve">≐4,574 ; </m:t>
        </m:r>
        <m:sSubSup>
          <m:sSub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bSup>
        <m:r>
          <w:rPr>
            <w:rFonts w:ascii="Cambria Math" w:eastAsiaTheme="minorEastAsia" w:hAnsi="Cambria Math" w:cs="Arial"/>
            <w:sz w:val="24"/>
            <w:szCs w:val="24"/>
          </w:rPr>
          <m:t xml:space="preserve">≐0,149;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</w:rPr>
          <m:t>≐0,386</m:t>
        </m:r>
      </m:oMath>
    </w:p>
    <w:p w:rsidR="007D6F86" w:rsidRPr="007D6F86" w:rsidRDefault="007D6F86" w:rsidP="007D6F86">
      <w:pPr>
        <w:rPr>
          <w:rFonts w:ascii="Arial" w:eastAsiaTheme="minorEastAsia" w:hAnsi="Arial" w:cs="Arial"/>
          <w:sz w:val="24"/>
          <w:szCs w:val="24"/>
        </w:rPr>
      </w:pPr>
    </w:p>
    <w:p w:rsidR="00FC6CEE" w:rsidRPr="00FC6CEE" w:rsidRDefault="00FC6CEE" w:rsidP="00FC6CEE">
      <w:pPr>
        <w:rPr>
          <w:rFonts w:ascii="Arial" w:eastAsiaTheme="minorEastAsia" w:hAnsi="Arial" w:cs="Arial"/>
          <w:sz w:val="24"/>
          <w:szCs w:val="24"/>
        </w:rPr>
      </w:pPr>
      <w:bookmarkStart w:id="0" w:name="_GoBack"/>
      <w:bookmarkEnd w:id="0"/>
    </w:p>
    <w:sectPr w:rsidR="00FC6CEE" w:rsidRPr="00FC6CEE" w:rsidSect="000D7C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D1FF1"/>
    <w:multiLevelType w:val="hybridMultilevel"/>
    <w:tmpl w:val="6D864C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40FA"/>
    <w:rsid w:val="00064B26"/>
    <w:rsid w:val="000D7C34"/>
    <w:rsid w:val="001C181C"/>
    <w:rsid w:val="0022302C"/>
    <w:rsid w:val="002845CB"/>
    <w:rsid w:val="003C20B3"/>
    <w:rsid w:val="004026AF"/>
    <w:rsid w:val="00426839"/>
    <w:rsid w:val="0049676C"/>
    <w:rsid w:val="004E2850"/>
    <w:rsid w:val="005107D8"/>
    <w:rsid w:val="005872D7"/>
    <w:rsid w:val="005A5FBB"/>
    <w:rsid w:val="005B2455"/>
    <w:rsid w:val="005B3D1D"/>
    <w:rsid w:val="00693D2B"/>
    <w:rsid w:val="00750187"/>
    <w:rsid w:val="00770C8E"/>
    <w:rsid w:val="007B71E5"/>
    <w:rsid w:val="007D6F86"/>
    <w:rsid w:val="00873611"/>
    <w:rsid w:val="008A4FC2"/>
    <w:rsid w:val="00920123"/>
    <w:rsid w:val="00953D35"/>
    <w:rsid w:val="009E28AC"/>
    <w:rsid w:val="00A12425"/>
    <w:rsid w:val="00A21718"/>
    <w:rsid w:val="00A646D8"/>
    <w:rsid w:val="00B15595"/>
    <w:rsid w:val="00B542B9"/>
    <w:rsid w:val="00BA74F4"/>
    <w:rsid w:val="00BB7ED7"/>
    <w:rsid w:val="00C14D6E"/>
    <w:rsid w:val="00C803B3"/>
    <w:rsid w:val="00D6343D"/>
    <w:rsid w:val="00E30602"/>
    <w:rsid w:val="00E62888"/>
    <w:rsid w:val="00E635B0"/>
    <w:rsid w:val="00F340FA"/>
    <w:rsid w:val="00F969A2"/>
    <w:rsid w:val="00FC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7361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C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CEE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FC6CEE"/>
    <w:rPr>
      <w:color w:val="808080"/>
    </w:rPr>
  </w:style>
  <w:style w:type="table" w:styleId="Mkatabulky">
    <w:name w:val="Table Grid"/>
    <w:basedOn w:val="Normlntabulka"/>
    <w:uiPriority w:val="59"/>
    <w:rsid w:val="00B54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953D35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0D7C3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284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Skácel HRANICE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Gaďůrková</dc:creator>
  <cp:keywords/>
  <dc:description/>
  <cp:lastModifiedBy>Hana Gaďurková</cp:lastModifiedBy>
  <cp:revision>11</cp:revision>
  <cp:lastPrinted>2012-11-15T09:51:00Z</cp:lastPrinted>
  <dcterms:created xsi:type="dcterms:W3CDTF">2012-08-30T17:57:00Z</dcterms:created>
  <dcterms:modified xsi:type="dcterms:W3CDTF">2012-12-17T08:45:00Z</dcterms:modified>
</cp:coreProperties>
</file>