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6C5A" w:rsidRPr="00B76FAE" w:rsidRDefault="00B66C5A">
      <w:pPr>
        <w:rPr>
          <w:sz w:val="26"/>
          <w:szCs w:val="26"/>
        </w:rPr>
      </w:pPr>
    </w:p>
    <w:tbl>
      <w:tblPr>
        <w:tblW w:w="4950" w:type="pct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224"/>
        <w:gridCol w:w="7042"/>
      </w:tblGrid>
      <w:tr w:rsidR="000E5513" w:rsidRPr="00B76FAE" w:rsidTr="005B595F">
        <w:trPr>
          <w:trHeight w:val="340"/>
          <w:jc w:val="center"/>
        </w:trPr>
        <w:tc>
          <w:tcPr>
            <w:tcW w:w="2224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B76FAE" w:rsidRDefault="000E5513" w:rsidP="000E5513">
            <w:pPr>
              <w:rPr>
                <w:rFonts w:ascii="Calibri" w:hAnsi="Calibri"/>
                <w:sz w:val="26"/>
                <w:szCs w:val="26"/>
              </w:rPr>
            </w:pPr>
            <w:r w:rsidRPr="00B76FAE">
              <w:rPr>
                <w:rFonts w:ascii="Calibri" w:hAnsi="Calibri"/>
                <w:i/>
                <w:iCs/>
                <w:sz w:val="26"/>
                <w:szCs w:val="26"/>
              </w:rPr>
              <w:t>Název SŠ:</w:t>
            </w:r>
          </w:p>
        </w:tc>
        <w:tc>
          <w:tcPr>
            <w:tcW w:w="7042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B76FAE" w:rsidRDefault="000E5513" w:rsidP="000E5513">
            <w:pPr>
              <w:rPr>
                <w:rFonts w:ascii="Calibri" w:hAnsi="Calibri"/>
                <w:sz w:val="26"/>
                <w:szCs w:val="26"/>
              </w:rPr>
            </w:pPr>
            <w:r w:rsidRPr="00B76FAE">
              <w:rPr>
                <w:rFonts w:ascii="Calibri" w:hAnsi="Calibri"/>
                <w:bCs/>
                <w:sz w:val="26"/>
                <w:szCs w:val="26"/>
              </w:rPr>
              <w:t>VOŠ, SPŠ automobilní a technická</w:t>
            </w:r>
          </w:p>
        </w:tc>
      </w:tr>
      <w:tr w:rsidR="000E5513" w:rsidRPr="00B76FAE" w:rsidTr="005B595F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B76FAE" w:rsidRDefault="000E5513" w:rsidP="000E5513">
            <w:pPr>
              <w:rPr>
                <w:rFonts w:ascii="Calibri" w:hAnsi="Calibri"/>
                <w:sz w:val="26"/>
                <w:szCs w:val="26"/>
              </w:rPr>
            </w:pPr>
            <w:r w:rsidRPr="00B76FAE">
              <w:rPr>
                <w:rFonts w:ascii="Calibri" w:hAnsi="Calibri"/>
                <w:i/>
                <w:iCs/>
                <w:sz w:val="26"/>
                <w:szCs w:val="26"/>
              </w:rPr>
              <w:t>Autor: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B76FAE" w:rsidRDefault="003737D2" w:rsidP="000E5513">
            <w:pPr>
              <w:rPr>
                <w:rFonts w:ascii="Calibri" w:hAnsi="Calibri"/>
                <w:sz w:val="26"/>
                <w:szCs w:val="26"/>
              </w:rPr>
            </w:pPr>
            <w:r w:rsidRPr="00B76FAE">
              <w:rPr>
                <w:rFonts w:ascii="Calibri" w:hAnsi="Calibri"/>
                <w:sz w:val="26"/>
                <w:szCs w:val="26"/>
              </w:rPr>
              <w:t>Mgr. Petr Vašíček</w:t>
            </w:r>
          </w:p>
        </w:tc>
      </w:tr>
      <w:tr w:rsidR="000E5513" w:rsidRPr="00B76FAE" w:rsidTr="005B595F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B76FAE" w:rsidRDefault="000E5513" w:rsidP="000E5513">
            <w:pPr>
              <w:rPr>
                <w:rFonts w:ascii="Calibri" w:hAnsi="Calibri"/>
                <w:sz w:val="26"/>
                <w:szCs w:val="26"/>
              </w:rPr>
            </w:pPr>
            <w:r w:rsidRPr="00B76FAE">
              <w:rPr>
                <w:rFonts w:ascii="Calibri" w:hAnsi="Calibri"/>
                <w:i/>
                <w:iCs/>
                <w:sz w:val="26"/>
                <w:szCs w:val="26"/>
              </w:rPr>
              <w:t>Název: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B76FAE" w:rsidRDefault="003737D2" w:rsidP="000E5513">
            <w:pPr>
              <w:rPr>
                <w:rFonts w:ascii="Calibri" w:hAnsi="Calibri"/>
                <w:sz w:val="26"/>
                <w:szCs w:val="26"/>
              </w:rPr>
            </w:pPr>
            <w:r w:rsidRPr="00B76FAE">
              <w:rPr>
                <w:rFonts w:ascii="Calibri" w:hAnsi="Calibri"/>
                <w:sz w:val="26"/>
                <w:szCs w:val="26"/>
              </w:rPr>
              <w:t>Jednoduchý elektrický obvod</w:t>
            </w:r>
          </w:p>
        </w:tc>
      </w:tr>
      <w:tr w:rsidR="000E5513" w:rsidRPr="00B76FAE" w:rsidTr="005B595F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B76FAE" w:rsidRDefault="000E5513" w:rsidP="000E5513">
            <w:pPr>
              <w:rPr>
                <w:rFonts w:ascii="Calibri" w:hAnsi="Calibri"/>
                <w:sz w:val="26"/>
                <w:szCs w:val="26"/>
              </w:rPr>
            </w:pPr>
            <w:r w:rsidRPr="00B76FAE">
              <w:rPr>
                <w:rFonts w:ascii="Calibri" w:hAnsi="Calibri"/>
                <w:i/>
                <w:iCs/>
                <w:sz w:val="26"/>
                <w:szCs w:val="26"/>
              </w:rPr>
              <w:t>Tematická oblast: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B76FAE" w:rsidRDefault="00A1451F" w:rsidP="000E5513">
            <w:pPr>
              <w:rPr>
                <w:rFonts w:ascii="Calibri" w:hAnsi="Calibri"/>
                <w:sz w:val="26"/>
                <w:szCs w:val="26"/>
              </w:rPr>
            </w:pPr>
            <w:r w:rsidRPr="00B76FAE">
              <w:rPr>
                <w:rFonts w:ascii="Calibri" w:hAnsi="Calibri"/>
                <w:sz w:val="26"/>
                <w:szCs w:val="26"/>
              </w:rPr>
              <w:t>Fyzika – elektřina, elektrický proud</w:t>
            </w:r>
          </w:p>
        </w:tc>
      </w:tr>
      <w:tr w:rsidR="000E5513" w:rsidRPr="00B76FAE" w:rsidTr="005B595F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B76FAE" w:rsidRDefault="000E5513" w:rsidP="000E5513">
            <w:pPr>
              <w:rPr>
                <w:rFonts w:ascii="Calibri" w:hAnsi="Calibri"/>
                <w:i/>
                <w:iCs/>
                <w:sz w:val="26"/>
                <w:szCs w:val="26"/>
              </w:rPr>
            </w:pPr>
            <w:r w:rsidRPr="00B76FAE">
              <w:rPr>
                <w:rFonts w:ascii="Calibri" w:hAnsi="Calibri"/>
                <w:i/>
                <w:iCs/>
                <w:sz w:val="26"/>
                <w:szCs w:val="26"/>
              </w:rPr>
              <w:t>Ročník: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B76FAE" w:rsidRDefault="00A1451F" w:rsidP="000E5513">
            <w:pPr>
              <w:rPr>
                <w:rFonts w:ascii="Calibri" w:hAnsi="Calibri"/>
                <w:bCs/>
                <w:sz w:val="26"/>
                <w:szCs w:val="26"/>
              </w:rPr>
            </w:pPr>
            <w:r w:rsidRPr="00B76FAE">
              <w:rPr>
                <w:rFonts w:ascii="Calibri" w:hAnsi="Calibri"/>
                <w:bCs/>
                <w:sz w:val="26"/>
                <w:szCs w:val="26"/>
              </w:rPr>
              <w:t>Druhý</w:t>
            </w:r>
          </w:p>
        </w:tc>
      </w:tr>
      <w:tr w:rsidR="000E5513" w:rsidRPr="00B76FAE" w:rsidTr="005B595F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B76FAE" w:rsidRDefault="000E5513" w:rsidP="000E5513">
            <w:pPr>
              <w:rPr>
                <w:rFonts w:ascii="Calibri" w:hAnsi="Calibri"/>
                <w:sz w:val="26"/>
                <w:szCs w:val="26"/>
              </w:rPr>
            </w:pPr>
            <w:r w:rsidRPr="00B76FAE">
              <w:rPr>
                <w:rFonts w:ascii="Calibri" w:hAnsi="Calibri"/>
                <w:i/>
                <w:iCs/>
                <w:sz w:val="26"/>
                <w:szCs w:val="26"/>
              </w:rPr>
              <w:t>Číslo projektu: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B76FAE" w:rsidRDefault="000E5513" w:rsidP="000E5513">
            <w:pPr>
              <w:rPr>
                <w:rFonts w:ascii="Calibri" w:hAnsi="Calibri"/>
                <w:sz w:val="26"/>
                <w:szCs w:val="26"/>
              </w:rPr>
            </w:pPr>
            <w:r w:rsidRPr="00B76FAE">
              <w:rPr>
                <w:rFonts w:ascii="Calibri" w:hAnsi="Calibri"/>
                <w:bCs/>
                <w:sz w:val="26"/>
                <w:szCs w:val="26"/>
              </w:rPr>
              <w:t>CZ.1.07/1.5.00/34.0504</w:t>
            </w:r>
          </w:p>
        </w:tc>
      </w:tr>
      <w:tr w:rsidR="000E5513" w:rsidRPr="00B76FAE" w:rsidTr="005B595F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B76FAE" w:rsidRDefault="000E5513" w:rsidP="000E5513">
            <w:pPr>
              <w:rPr>
                <w:rFonts w:ascii="Calibri" w:hAnsi="Calibri"/>
                <w:sz w:val="26"/>
                <w:szCs w:val="26"/>
              </w:rPr>
            </w:pPr>
            <w:r w:rsidRPr="00B76FAE">
              <w:rPr>
                <w:rFonts w:ascii="Calibri" w:hAnsi="Calibri"/>
                <w:i/>
                <w:iCs/>
                <w:sz w:val="26"/>
                <w:szCs w:val="26"/>
              </w:rPr>
              <w:t>Datum vzniku: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B76FAE" w:rsidRDefault="00E25448" w:rsidP="00E25448">
            <w:pPr>
              <w:rPr>
                <w:rFonts w:ascii="Calibri" w:hAnsi="Calibri"/>
                <w:sz w:val="26"/>
                <w:szCs w:val="26"/>
              </w:rPr>
            </w:pPr>
            <w:r>
              <w:rPr>
                <w:rFonts w:ascii="Calibri" w:hAnsi="Calibri"/>
                <w:sz w:val="26"/>
                <w:szCs w:val="26"/>
              </w:rPr>
              <w:t xml:space="preserve">Září </w:t>
            </w:r>
            <w:r w:rsidR="00A1451F" w:rsidRPr="00B76FAE">
              <w:rPr>
                <w:rFonts w:ascii="Calibri" w:hAnsi="Calibri"/>
                <w:sz w:val="26"/>
                <w:szCs w:val="26"/>
              </w:rPr>
              <w:t>201</w:t>
            </w:r>
            <w:r>
              <w:rPr>
                <w:rFonts w:ascii="Calibri" w:hAnsi="Calibri"/>
                <w:sz w:val="26"/>
                <w:szCs w:val="26"/>
              </w:rPr>
              <w:t>2</w:t>
            </w:r>
            <w:bookmarkStart w:id="0" w:name="_GoBack"/>
            <w:bookmarkEnd w:id="0"/>
          </w:p>
        </w:tc>
      </w:tr>
      <w:tr w:rsidR="000E5513" w:rsidRPr="00B76FAE" w:rsidTr="005B595F">
        <w:trPr>
          <w:trHeight w:val="340"/>
          <w:jc w:val="center"/>
        </w:trPr>
        <w:tc>
          <w:tcPr>
            <w:tcW w:w="2224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B76FAE" w:rsidRDefault="000E5513" w:rsidP="000E5513">
            <w:pPr>
              <w:rPr>
                <w:rFonts w:ascii="Calibri" w:hAnsi="Calibri"/>
                <w:i/>
                <w:iCs/>
                <w:sz w:val="26"/>
                <w:szCs w:val="26"/>
              </w:rPr>
            </w:pPr>
            <w:r w:rsidRPr="00B76FAE">
              <w:rPr>
                <w:rFonts w:ascii="Calibri" w:hAnsi="Calibri"/>
                <w:i/>
                <w:iCs/>
                <w:sz w:val="26"/>
                <w:szCs w:val="26"/>
              </w:rPr>
              <w:t>Anotace:</w:t>
            </w:r>
          </w:p>
        </w:tc>
        <w:tc>
          <w:tcPr>
            <w:tcW w:w="7042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E5513" w:rsidRPr="00B76FAE" w:rsidRDefault="00A1451F" w:rsidP="00DE2B63">
            <w:pPr>
              <w:rPr>
                <w:rFonts w:ascii="Calibri" w:hAnsi="Calibri"/>
                <w:sz w:val="26"/>
                <w:szCs w:val="26"/>
              </w:rPr>
            </w:pPr>
            <w:r w:rsidRPr="00B76FAE">
              <w:rPr>
                <w:rFonts w:ascii="Calibri" w:hAnsi="Calibri"/>
                <w:sz w:val="26"/>
                <w:szCs w:val="26"/>
              </w:rPr>
              <w:t xml:space="preserve">Tento DUM slouží studentům k zopakování vlastností elektrického proudu </w:t>
            </w:r>
            <w:r w:rsidR="00DE2B63">
              <w:rPr>
                <w:rFonts w:ascii="Calibri" w:hAnsi="Calibri"/>
                <w:sz w:val="26"/>
                <w:szCs w:val="26"/>
              </w:rPr>
              <w:t>protékaného</w:t>
            </w:r>
            <w:r w:rsidRPr="00B76FAE">
              <w:rPr>
                <w:rFonts w:ascii="Calibri" w:hAnsi="Calibri"/>
                <w:sz w:val="26"/>
                <w:szCs w:val="26"/>
              </w:rPr>
              <w:t> jednoduch</w:t>
            </w:r>
            <w:r w:rsidR="00DE2B63">
              <w:rPr>
                <w:rFonts w:ascii="Calibri" w:hAnsi="Calibri"/>
                <w:sz w:val="26"/>
                <w:szCs w:val="26"/>
              </w:rPr>
              <w:t>ým</w:t>
            </w:r>
            <w:r w:rsidRPr="00B76FAE">
              <w:rPr>
                <w:rFonts w:ascii="Calibri" w:hAnsi="Calibri"/>
                <w:sz w:val="26"/>
                <w:szCs w:val="26"/>
              </w:rPr>
              <w:t xml:space="preserve"> obvod</w:t>
            </w:r>
            <w:r w:rsidR="00DE2B63">
              <w:rPr>
                <w:rFonts w:ascii="Calibri" w:hAnsi="Calibri"/>
                <w:sz w:val="26"/>
                <w:szCs w:val="26"/>
              </w:rPr>
              <w:t>em</w:t>
            </w:r>
            <w:r w:rsidRPr="00B76FAE">
              <w:rPr>
                <w:rFonts w:ascii="Calibri" w:hAnsi="Calibri"/>
                <w:sz w:val="26"/>
                <w:szCs w:val="26"/>
              </w:rPr>
              <w:t>, zapojení zdroje do elektrického obvodu a základních schematických značek</w:t>
            </w:r>
            <w:r w:rsidR="00FD4FC7" w:rsidRPr="00B76FAE">
              <w:rPr>
                <w:rFonts w:ascii="Calibri" w:hAnsi="Calibri"/>
                <w:sz w:val="26"/>
                <w:szCs w:val="26"/>
              </w:rPr>
              <w:t>.</w:t>
            </w:r>
          </w:p>
        </w:tc>
      </w:tr>
    </w:tbl>
    <w:p w:rsidR="000E5513" w:rsidRPr="00B76FAE" w:rsidRDefault="000E5513">
      <w:pPr>
        <w:rPr>
          <w:sz w:val="26"/>
          <w:szCs w:val="26"/>
        </w:rPr>
      </w:pPr>
    </w:p>
    <w:p w:rsidR="00DE1386" w:rsidRPr="00B76FAE" w:rsidRDefault="00DE1386">
      <w:pPr>
        <w:rPr>
          <w:sz w:val="26"/>
          <w:szCs w:val="26"/>
        </w:rPr>
      </w:pPr>
    </w:p>
    <w:p w:rsidR="003737D2" w:rsidRPr="00B76FAE" w:rsidRDefault="003737D2" w:rsidP="00DE1386">
      <w:pPr>
        <w:jc w:val="center"/>
        <w:rPr>
          <w:sz w:val="26"/>
          <w:szCs w:val="26"/>
        </w:rPr>
        <w:sectPr w:rsidR="003737D2" w:rsidRPr="00B76FAE" w:rsidSect="005B595F">
          <w:headerReference w:type="default" r:id="rId9"/>
          <w:pgSz w:w="11906" w:h="16838"/>
          <w:pgMar w:top="1417" w:right="1417" w:bottom="1417" w:left="1417" w:header="454" w:footer="708" w:gutter="0"/>
          <w:cols w:space="708"/>
          <w:docGrid w:linePitch="360"/>
        </w:sectPr>
      </w:pPr>
    </w:p>
    <w:p w:rsidR="00DE1386" w:rsidRPr="00B76FAE" w:rsidRDefault="00DE1386" w:rsidP="003737D2">
      <w:pPr>
        <w:spacing w:line="480" w:lineRule="auto"/>
        <w:jc w:val="center"/>
        <w:rPr>
          <w:b/>
          <w:sz w:val="26"/>
          <w:szCs w:val="26"/>
        </w:rPr>
      </w:pPr>
      <w:bookmarkStart w:id="1" w:name="_Toc291419097"/>
      <w:r w:rsidRPr="00B76FAE">
        <w:rPr>
          <w:b/>
          <w:sz w:val="26"/>
          <w:szCs w:val="26"/>
        </w:rPr>
        <w:lastRenderedPageBreak/>
        <w:t>Jednoduchý elektrický obvod</w:t>
      </w:r>
      <w:bookmarkEnd w:id="1"/>
    </w:p>
    <w:p w:rsidR="00DE1386" w:rsidRPr="00B76FAE" w:rsidRDefault="003737D2" w:rsidP="00A210D0">
      <w:pPr>
        <w:pStyle w:val="Odstavecseseznamem"/>
        <w:numPr>
          <w:ilvl w:val="0"/>
          <w:numId w:val="1"/>
        </w:numPr>
        <w:spacing w:after="360"/>
        <w:ind w:left="284" w:hanging="284"/>
        <w:rPr>
          <w:b/>
          <w:sz w:val="26"/>
          <w:szCs w:val="26"/>
        </w:rPr>
      </w:pPr>
      <w:r w:rsidRPr="00B76FAE">
        <w:rPr>
          <w:b/>
          <w:sz w:val="26"/>
          <w:szCs w:val="26"/>
        </w:rPr>
        <w:t xml:space="preserve">Na obrázku je nepřerušený </w:t>
      </w:r>
      <w:r w:rsidR="00FD4FC7" w:rsidRPr="00B76FAE">
        <w:rPr>
          <w:b/>
          <w:sz w:val="26"/>
          <w:szCs w:val="26"/>
        </w:rPr>
        <w:t xml:space="preserve">elektrický </w:t>
      </w:r>
      <w:r w:rsidRPr="00B76FAE">
        <w:rPr>
          <w:b/>
          <w:sz w:val="26"/>
          <w:szCs w:val="26"/>
        </w:rPr>
        <w:t>obvod. Proč v</w:t>
      </w:r>
      <w:r w:rsidR="00DE1386" w:rsidRPr="00B76FAE">
        <w:rPr>
          <w:b/>
          <w:sz w:val="26"/>
          <w:szCs w:val="26"/>
        </w:rPr>
        <w:t xml:space="preserve"> tomto </w:t>
      </w:r>
      <w:r w:rsidRPr="00B76FAE">
        <w:rPr>
          <w:b/>
          <w:sz w:val="26"/>
          <w:szCs w:val="26"/>
        </w:rPr>
        <w:t>obvodu žárovka nesvítí</w:t>
      </w:r>
      <w:r w:rsidR="00DE1386" w:rsidRPr="00B76FAE">
        <w:rPr>
          <w:b/>
          <w:sz w:val="26"/>
          <w:szCs w:val="26"/>
        </w:rPr>
        <w:t>?</w:t>
      </w:r>
    </w:p>
    <w:p w:rsidR="00DE1386" w:rsidRPr="00B76FAE" w:rsidRDefault="00A1451F" w:rsidP="00781FD5">
      <w:pPr>
        <w:pStyle w:val="Odstavecseseznamem"/>
        <w:spacing w:after="120"/>
        <w:jc w:val="center"/>
        <w:rPr>
          <w:b/>
          <w:sz w:val="26"/>
          <w:szCs w:val="26"/>
        </w:rPr>
      </w:pPr>
      <w:r w:rsidRPr="00B76FAE">
        <w:rPr>
          <w:b/>
          <w:noProof/>
          <w:sz w:val="26"/>
          <w:szCs w:val="26"/>
        </w:rPr>
        <w:drawing>
          <wp:inline distT="0" distB="0" distL="0" distR="0">
            <wp:extent cx="4034656" cy="1724628"/>
            <wp:effectExtent l="19050" t="0" r="3944" b="0"/>
            <wp:docPr id="2" name="Obrázek 8" descr="DSCF32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8" descr="DSCF3228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 l="10185" t="22989" r="13052" b="3352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3170" cy="17239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E1386" w:rsidRPr="00B76FAE" w:rsidRDefault="00DE1386" w:rsidP="00A210D0">
      <w:pPr>
        <w:spacing w:after="360" w:line="360" w:lineRule="auto"/>
        <w:ind w:left="425" w:firstLine="6"/>
        <w:rPr>
          <w:b/>
          <w:sz w:val="26"/>
          <w:szCs w:val="26"/>
        </w:rPr>
      </w:pPr>
      <w:r w:rsidRPr="00B76FAE">
        <w:rPr>
          <w:b/>
          <w:sz w:val="26"/>
          <w:szCs w:val="26"/>
        </w:rPr>
        <w:t>________________________________________________________________________________________________________________</w:t>
      </w:r>
      <w:r w:rsidR="00B76FAE">
        <w:rPr>
          <w:b/>
          <w:sz w:val="26"/>
          <w:szCs w:val="26"/>
        </w:rPr>
        <w:t>____________________</w:t>
      </w:r>
    </w:p>
    <w:p w:rsidR="00DE1386" w:rsidRPr="00B76FAE" w:rsidRDefault="00DE1386" w:rsidP="00DE1386">
      <w:pPr>
        <w:rPr>
          <w:sz w:val="26"/>
          <w:szCs w:val="26"/>
        </w:rPr>
      </w:pPr>
    </w:p>
    <w:p w:rsidR="00DE1386" w:rsidRPr="00B76FAE" w:rsidRDefault="00DE1386" w:rsidP="00A210D0">
      <w:pPr>
        <w:pStyle w:val="Odstavecseseznamem"/>
        <w:numPr>
          <w:ilvl w:val="0"/>
          <w:numId w:val="1"/>
        </w:numPr>
        <w:spacing w:after="360"/>
        <w:ind w:left="284" w:hanging="284"/>
        <w:rPr>
          <w:b/>
          <w:sz w:val="26"/>
          <w:szCs w:val="26"/>
        </w:rPr>
      </w:pPr>
      <w:r w:rsidRPr="00B76FAE">
        <w:rPr>
          <w:b/>
          <w:sz w:val="26"/>
          <w:szCs w:val="26"/>
        </w:rPr>
        <w:t xml:space="preserve"> C</w:t>
      </w:r>
      <w:r w:rsidRPr="00B76FAE">
        <w:rPr>
          <w:rFonts w:cs="Calibri"/>
          <w:b/>
          <w:sz w:val="26"/>
          <w:szCs w:val="26"/>
        </w:rPr>
        <w:t>o platí o elektrickém proudu ve všech místech v nerozvětveném obvodu?</w:t>
      </w:r>
    </w:p>
    <w:p w:rsidR="00DE1386" w:rsidRPr="00B76FAE" w:rsidRDefault="00DE1386" w:rsidP="00A210D0">
      <w:pPr>
        <w:spacing w:after="360" w:line="360" w:lineRule="auto"/>
        <w:ind w:left="357"/>
        <w:rPr>
          <w:b/>
          <w:sz w:val="26"/>
          <w:szCs w:val="26"/>
        </w:rPr>
      </w:pPr>
      <w:r w:rsidRPr="00B76FAE">
        <w:rPr>
          <w:b/>
          <w:sz w:val="26"/>
          <w:szCs w:val="26"/>
        </w:rPr>
        <w:t>__________________________________________________________________</w:t>
      </w:r>
      <w:r w:rsidR="00B76FAE">
        <w:rPr>
          <w:b/>
          <w:sz w:val="26"/>
          <w:szCs w:val="26"/>
        </w:rPr>
        <w:t>_</w:t>
      </w:r>
    </w:p>
    <w:p w:rsidR="00DE1386" w:rsidRPr="00B76FAE" w:rsidRDefault="00DE1386" w:rsidP="00A210D0">
      <w:pPr>
        <w:pStyle w:val="Odstavecseseznamem"/>
        <w:numPr>
          <w:ilvl w:val="0"/>
          <w:numId w:val="1"/>
        </w:numPr>
        <w:ind w:left="284" w:hanging="284"/>
        <w:rPr>
          <w:b/>
          <w:sz w:val="26"/>
          <w:szCs w:val="26"/>
        </w:rPr>
      </w:pPr>
      <w:r w:rsidRPr="00B76FAE">
        <w:rPr>
          <w:b/>
          <w:sz w:val="26"/>
          <w:szCs w:val="26"/>
        </w:rPr>
        <w:t>Oldova svítilna</w:t>
      </w:r>
    </w:p>
    <w:p w:rsidR="00DE1386" w:rsidRPr="00B76FAE" w:rsidRDefault="00DE1386" w:rsidP="00DE1386">
      <w:pPr>
        <w:ind w:left="360"/>
        <w:rPr>
          <w:sz w:val="26"/>
          <w:szCs w:val="26"/>
        </w:rPr>
      </w:pPr>
      <w:r w:rsidRPr="00B76FAE">
        <w:rPr>
          <w:sz w:val="26"/>
          <w:szCs w:val="26"/>
        </w:rPr>
        <w:t xml:space="preserve">Olda by si rád sám udělal jednoduchou svítilnu. Nekreslil si několik zapojení, ale neví, které si má </w:t>
      </w:r>
      <w:proofErr w:type="gramStart"/>
      <w:r w:rsidRPr="00B76FAE">
        <w:rPr>
          <w:sz w:val="26"/>
          <w:szCs w:val="26"/>
        </w:rPr>
        <w:t>vybrat a proto</w:t>
      </w:r>
      <w:proofErr w:type="gramEnd"/>
      <w:r w:rsidRPr="00B76FAE">
        <w:rPr>
          <w:sz w:val="26"/>
          <w:szCs w:val="26"/>
        </w:rPr>
        <w:t xml:space="preserve"> se obrátil na svého kamaráda Vildu pro radu. Která zapojení by mu měl Vilda poradit a která nikoli? Které z funkčních zapojení by bylo nejvhodnější? Své tvrzení zdůvodněte.</w:t>
      </w:r>
    </w:p>
    <w:tbl>
      <w:tblPr>
        <w:tblW w:w="0" w:type="auto"/>
        <w:jc w:val="center"/>
        <w:tblInd w:w="360" w:type="dxa"/>
        <w:tblLook w:val="04A0" w:firstRow="1" w:lastRow="0" w:firstColumn="1" w:lastColumn="0" w:noHBand="0" w:noVBand="1"/>
      </w:tblPr>
      <w:tblGrid>
        <w:gridCol w:w="4321"/>
        <w:gridCol w:w="4322"/>
      </w:tblGrid>
      <w:tr w:rsidR="00DE1386" w:rsidRPr="00B76FAE" w:rsidTr="00DE1386">
        <w:trPr>
          <w:jc w:val="center"/>
        </w:trPr>
        <w:tc>
          <w:tcPr>
            <w:tcW w:w="4321" w:type="dxa"/>
            <w:vAlign w:val="center"/>
            <w:hideMark/>
          </w:tcPr>
          <w:p w:rsidR="00DE1386" w:rsidRPr="00B76FAE" w:rsidRDefault="00A1451F" w:rsidP="00DE1386">
            <w:pPr>
              <w:autoSpaceDE w:val="0"/>
              <w:autoSpaceDN w:val="0"/>
              <w:spacing w:line="360" w:lineRule="auto"/>
              <w:jc w:val="center"/>
              <w:rPr>
                <w:sz w:val="26"/>
                <w:szCs w:val="26"/>
                <w:lang w:eastAsia="en-US"/>
              </w:rPr>
            </w:pPr>
            <w:r w:rsidRPr="00B76FAE">
              <w:rPr>
                <w:noProof/>
                <w:sz w:val="26"/>
                <w:szCs w:val="26"/>
              </w:rPr>
              <w:drawing>
                <wp:inline distT="0" distB="0" distL="0" distR="0">
                  <wp:extent cx="2239010" cy="1108710"/>
                  <wp:effectExtent l="19050" t="0" r="8890" b="0"/>
                  <wp:docPr id="3" name="Obrázek 105" descr="obvody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105" descr="obvody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39010" cy="11087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22" w:type="dxa"/>
            <w:vAlign w:val="center"/>
            <w:hideMark/>
          </w:tcPr>
          <w:p w:rsidR="00DE1386" w:rsidRPr="00B76FAE" w:rsidRDefault="00A1451F" w:rsidP="00DE1386">
            <w:pPr>
              <w:autoSpaceDE w:val="0"/>
              <w:autoSpaceDN w:val="0"/>
              <w:spacing w:line="360" w:lineRule="auto"/>
              <w:jc w:val="center"/>
              <w:rPr>
                <w:sz w:val="26"/>
                <w:szCs w:val="26"/>
                <w:lang w:eastAsia="en-US"/>
              </w:rPr>
            </w:pPr>
            <w:r w:rsidRPr="00B76FAE">
              <w:rPr>
                <w:noProof/>
                <w:sz w:val="26"/>
                <w:szCs w:val="26"/>
              </w:rPr>
              <w:drawing>
                <wp:inline distT="0" distB="0" distL="0" distR="0">
                  <wp:extent cx="2282190" cy="1267460"/>
                  <wp:effectExtent l="19050" t="0" r="3810" b="0"/>
                  <wp:docPr id="4" name="Obrázek 106" descr="obvody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106" descr="obvody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2190" cy="12674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E1386" w:rsidRPr="00B76FAE" w:rsidTr="00DE1386">
        <w:trPr>
          <w:jc w:val="center"/>
        </w:trPr>
        <w:tc>
          <w:tcPr>
            <w:tcW w:w="4321" w:type="dxa"/>
            <w:vAlign w:val="center"/>
            <w:hideMark/>
          </w:tcPr>
          <w:p w:rsidR="00DE1386" w:rsidRPr="00B76FAE" w:rsidRDefault="00A1451F" w:rsidP="00DE1386">
            <w:pPr>
              <w:autoSpaceDE w:val="0"/>
              <w:autoSpaceDN w:val="0"/>
              <w:spacing w:line="360" w:lineRule="auto"/>
              <w:jc w:val="center"/>
              <w:rPr>
                <w:sz w:val="26"/>
                <w:szCs w:val="26"/>
                <w:lang w:eastAsia="en-US"/>
              </w:rPr>
            </w:pPr>
            <w:r w:rsidRPr="00B76FAE">
              <w:rPr>
                <w:noProof/>
                <w:sz w:val="26"/>
                <w:szCs w:val="26"/>
              </w:rPr>
              <w:drawing>
                <wp:inline distT="0" distB="0" distL="0" distR="0">
                  <wp:extent cx="2426335" cy="1252855"/>
                  <wp:effectExtent l="19050" t="0" r="0" b="0"/>
                  <wp:docPr id="5" name="Obrázek 108" descr="obvody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108" descr="obvody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26335" cy="12528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22" w:type="dxa"/>
            <w:vAlign w:val="center"/>
            <w:hideMark/>
          </w:tcPr>
          <w:p w:rsidR="00DE1386" w:rsidRPr="00B76FAE" w:rsidRDefault="00A1451F" w:rsidP="00DE1386">
            <w:pPr>
              <w:autoSpaceDE w:val="0"/>
              <w:autoSpaceDN w:val="0"/>
              <w:spacing w:line="360" w:lineRule="auto"/>
              <w:jc w:val="center"/>
              <w:rPr>
                <w:sz w:val="26"/>
                <w:szCs w:val="26"/>
                <w:lang w:eastAsia="en-US"/>
              </w:rPr>
            </w:pPr>
            <w:r w:rsidRPr="00B76FAE">
              <w:rPr>
                <w:noProof/>
                <w:sz w:val="26"/>
                <w:szCs w:val="26"/>
              </w:rPr>
              <w:drawing>
                <wp:inline distT="0" distB="0" distL="0" distR="0">
                  <wp:extent cx="2260600" cy="1245870"/>
                  <wp:effectExtent l="19050" t="0" r="6350" b="0"/>
                  <wp:docPr id="6" name="Obrázek 119" descr="obvody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119" descr="obvody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60600" cy="12458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E1386" w:rsidRPr="00B76FAE" w:rsidRDefault="00DE1386" w:rsidP="00DE1386">
      <w:pPr>
        <w:ind w:left="360"/>
        <w:rPr>
          <w:sz w:val="26"/>
          <w:szCs w:val="26"/>
        </w:rPr>
      </w:pPr>
    </w:p>
    <w:p w:rsidR="00DE1386" w:rsidRPr="00B76FAE" w:rsidRDefault="00DE1386" w:rsidP="00A210D0">
      <w:pPr>
        <w:spacing w:after="360" w:line="360" w:lineRule="auto"/>
        <w:ind w:left="357"/>
        <w:rPr>
          <w:sz w:val="26"/>
          <w:szCs w:val="26"/>
        </w:rPr>
      </w:pPr>
      <w:r w:rsidRPr="00B76FAE">
        <w:rPr>
          <w:sz w:val="26"/>
          <w:szCs w:val="26"/>
        </w:rPr>
        <w:lastRenderedPageBreak/>
        <w:t>________________________________________________________________________________________________________________</w:t>
      </w:r>
      <w:r w:rsidR="00B76FAE">
        <w:rPr>
          <w:sz w:val="26"/>
          <w:szCs w:val="26"/>
        </w:rPr>
        <w:t>______________________</w:t>
      </w:r>
    </w:p>
    <w:p w:rsidR="00DE1386" w:rsidRPr="00B76FAE" w:rsidRDefault="00DE1386" w:rsidP="00A210D0">
      <w:pPr>
        <w:pStyle w:val="Odstavecseseznamem"/>
        <w:numPr>
          <w:ilvl w:val="0"/>
          <w:numId w:val="1"/>
        </w:numPr>
        <w:spacing w:after="120"/>
        <w:ind w:left="284" w:hanging="284"/>
        <w:contextualSpacing w:val="0"/>
        <w:rPr>
          <w:b/>
          <w:sz w:val="26"/>
          <w:szCs w:val="26"/>
        </w:rPr>
      </w:pPr>
      <w:r w:rsidRPr="00B76FAE">
        <w:rPr>
          <w:b/>
          <w:sz w:val="26"/>
          <w:szCs w:val="26"/>
        </w:rPr>
        <w:t>Můžeme spotřebič určený pro práci při nízké hodnotě napětí, připojit ke zdroji s několikanásobně vyšší hodnotou napětí? Odpověď zdůvodni.</w:t>
      </w:r>
    </w:p>
    <w:p w:rsidR="00A210D0" w:rsidRPr="00B76FAE" w:rsidRDefault="00A210D0" w:rsidP="00A210D0">
      <w:pPr>
        <w:spacing w:after="360" w:line="360" w:lineRule="auto"/>
        <w:ind w:left="425"/>
        <w:rPr>
          <w:b/>
          <w:sz w:val="26"/>
          <w:szCs w:val="26"/>
        </w:rPr>
      </w:pPr>
      <w:r w:rsidRPr="00B76FAE">
        <w:rPr>
          <w:b/>
          <w:sz w:val="26"/>
          <w:szCs w:val="26"/>
        </w:rPr>
        <w:t>________________________________________________________________________________________________________________________________________________________________________________________</w:t>
      </w:r>
      <w:r w:rsidR="00B76FAE">
        <w:rPr>
          <w:b/>
          <w:sz w:val="26"/>
          <w:szCs w:val="26"/>
        </w:rPr>
        <w:t>______________</w:t>
      </w:r>
    </w:p>
    <w:p w:rsidR="00A210D0" w:rsidRPr="00B76FAE" w:rsidRDefault="00A210D0" w:rsidP="00A210D0">
      <w:pPr>
        <w:pStyle w:val="Odstavecseseznamem"/>
        <w:numPr>
          <w:ilvl w:val="0"/>
          <w:numId w:val="1"/>
        </w:numPr>
        <w:spacing w:after="360"/>
        <w:ind w:left="284" w:hanging="284"/>
        <w:contextualSpacing w:val="0"/>
        <w:rPr>
          <w:b/>
          <w:sz w:val="26"/>
          <w:szCs w:val="26"/>
        </w:rPr>
      </w:pPr>
      <w:proofErr w:type="gramStart"/>
      <w:r w:rsidRPr="00B76FAE">
        <w:rPr>
          <w:b/>
          <w:sz w:val="26"/>
          <w:szCs w:val="26"/>
        </w:rPr>
        <w:t>Popiš jak</w:t>
      </w:r>
      <w:proofErr w:type="gramEnd"/>
      <w:r w:rsidRPr="00B76FAE">
        <w:rPr>
          <w:b/>
          <w:sz w:val="26"/>
          <w:szCs w:val="26"/>
        </w:rPr>
        <w:t xml:space="preserve"> se liší pohyb volných elektronů v kovovém vodiči el. obvodu, pokud je spínač</w:t>
      </w:r>
    </w:p>
    <w:p w:rsidR="00A210D0" w:rsidRPr="00B76FAE" w:rsidRDefault="00A210D0" w:rsidP="00A210D0">
      <w:pPr>
        <w:pStyle w:val="Odstavecseseznamem"/>
        <w:numPr>
          <w:ilvl w:val="1"/>
          <w:numId w:val="4"/>
        </w:numPr>
        <w:ind w:left="709"/>
        <w:rPr>
          <w:b/>
          <w:sz w:val="26"/>
          <w:szCs w:val="26"/>
        </w:rPr>
      </w:pPr>
      <w:r w:rsidRPr="00B76FAE">
        <w:rPr>
          <w:b/>
          <w:sz w:val="26"/>
          <w:szCs w:val="26"/>
        </w:rPr>
        <w:t>rozepnutý:</w:t>
      </w:r>
    </w:p>
    <w:p w:rsidR="00A210D0" w:rsidRPr="00B76FAE" w:rsidRDefault="00A210D0" w:rsidP="003C54AD">
      <w:pPr>
        <w:pStyle w:val="Odstavecseseznamem"/>
        <w:spacing w:after="240"/>
        <w:ind w:left="709"/>
        <w:rPr>
          <w:b/>
          <w:sz w:val="26"/>
          <w:szCs w:val="26"/>
        </w:rPr>
      </w:pPr>
      <w:r w:rsidRPr="00B76FAE">
        <w:rPr>
          <w:b/>
          <w:noProof/>
          <w:sz w:val="26"/>
          <w:szCs w:val="26"/>
        </w:rPr>
        <w:drawing>
          <wp:inline distT="0" distB="0" distL="0" distR="0">
            <wp:extent cx="2632836" cy="1111170"/>
            <wp:effectExtent l="19050" t="0" r="0" b="0"/>
            <wp:docPr id="37" name="Obrázek 10" descr="DSCF32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F3232.JPG"/>
                    <pic:cNvPicPr/>
                  </pic:nvPicPr>
                  <pic:blipFill>
                    <a:blip r:embed="rId15" cstate="print"/>
                    <a:srcRect l="10877" t="25517" r="12742" b="31494"/>
                    <a:stretch>
                      <a:fillRect/>
                    </a:stretch>
                  </pic:blipFill>
                  <pic:spPr>
                    <a:xfrm>
                      <a:off x="0" y="0"/>
                      <a:ext cx="2642930" cy="11154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210D0" w:rsidRPr="00B76FAE" w:rsidRDefault="00A210D0" w:rsidP="00A210D0">
      <w:pPr>
        <w:spacing w:line="360" w:lineRule="auto"/>
        <w:ind w:left="357"/>
        <w:rPr>
          <w:b/>
          <w:sz w:val="26"/>
          <w:szCs w:val="26"/>
        </w:rPr>
      </w:pPr>
      <w:r w:rsidRPr="00B76FAE">
        <w:rPr>
          <w:b/>
          <w:sz w:val="26"/>
          <w:szCs w:val="26"/>
        </w:rPr>
        <w:t>________________________________________________________________________________________________________________________________________________________________________________________</w:t>
      </w:r>
      <w:r w:rsidR="00B76FAE">
        <w:rPr>
          <w:b/>
          <w:sz w:val="26"/>
          <w:szCs w:val="26"/>
        </w:rPr>
        <w:t>_________________</w:t>
      </w:r>
    </w:p>
    <w:p w:rsidR="00A210D0" w:rsidRPr="00B76FAE" w:rsidRDefault="00A210D0" w:rsidP="00A210D0">
      <w:pPr>
        <w:pStyle w:val="Odstavecseseznamem"/>
        <w:numPr>
          <w:ilvl w:val="1"/>
          <w:numId w:val="4"/>
        </w:numPr>
        <w:ind w:left="709"/>
        <w:rPr>
          <w:b/>
          <w:sz w:val="26"/>
          <w:szCs w:val="26"/>
        </w:rPr>
      </w:pPr>
      <w:r w:rsidRPr="00B76FAE">
        <w:rPr>
          <w:b/>
          <w:sz w:val="26"/>
          <w:szCs w:val="26"/>
        </w:rPr>
        <w:t>sepnutý:</w:t>
      </w:r>
    </w:p>
    <w:p w:rsidR="00A210D0" w:rsidRPr="00B76FAE" w:rsidRDefault="00A210D0" w:rsidP="003C54AD">
      <w:pPr>
        <w:tabs>
          <w:tab w:val="left" w:pos="709"/>
        </w:tabs>
        <w:spacing w:after="240"/>
        <w:ind w:left="352" w:firstLine="357"/>
        <w:rPr>
          <w:b/>
          <w:sz w:val="26"/>
          <w:szCs w:val="26"/>
        </w:rPr>
      </w:pPr>
      <w:r w:rsidRPr="00B76FAE">
        <w:rPr>
          <w:b/>
          <w:noProof/>
          <w:sz w:val="26"/>
          <w:szCs w:val="26"/>
        </w:rPr>
        <w:drawing>
          <wp:inline distT="0" distB="0" distL="0" distR="0">
            <wp:extent cx="2573679" cy="1065380"/>
            <wp:effectExtent l="19050" t="0" r="0" b="0"/>
            <wp:docPr id="81" name="Obrázek 11" descr="DSCF32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F3233.JPG"/>
                    <pic:cNvPicPr/>
                  </pic:nvPicPr>
                  <pic:blipFill>
                    <a:blip r:embed="rId16" cstate="print"/>
                    <a:srcRect l="11394" t="25287" r="12398" b="32632"/>
                    <a:stretch>
                      <a:fillRect/>
                    </a:stretch>
                  </pic:blipFill>
                  <pic:spPr>
                    <a:xfrm>
                      <a:off x="0" y="0"/>
                      <a:ext cx="2580755" cy="10683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210D0" w:rsidRPr="00B76FAE" w:rsidRDefault="00A210D0" w:rsidP="00A210D0">
      <w:pPr>
        <w:pStyle w:val="Odstavecseseznamem"/>
        <w:spacing w:after="360"/>
        <w:ind w:left="284"/>
        <w:contextualSpacing w:val="0"/>
        <w:rPr>
          <w:b/>
          <w:sz w:val="26"/>
          <w:szCs w:val="26"/>
        </w:rPr>
      </w:pPr>
      <w:r w:rsidRPr="00B76FAE">
        <w:rPr>
          <w:b/>
          <w:sz w:val="26"/>
          <w:szCs w:val="26"/>
        </w:rPr>
        <w:t>_______________________________________________________________________________________________________________________________________________</w:t>
      </w:r>
      <w:r w:rsidR="00DE1386" w:rsidRPr="00B76FAE">
        <w:rPr>
          <w:b/>
          <w:sz w:val="26"/>
          <w:szCs w:val="26"/>
        </w:rPr>
        <w:t>_________________________________________</w:t>
      </w:r>
      <w:r w:rsidR="00B76FAE">
        <w:rPr>
          <w:b/>
          <w:sz w:val="26"/>
          <w:szCs w:val="26"/>
        </w:rPr>
        <w:t>_________________</w:t>
      </w:r>
    </w:p>
    <w:p w:rsidR="00A210D0" w:rsidRPr="00B76FAE" w:rsidRDefault="00A210D0">
      <w:pPr>
        <w:rPr>
          <w:b/>
          <w:sz w:val="26"/>
          <w:szCs w:val="26"/>
        </w:rPr>
      </w:pPr>
      <w:r w:rsidRPr="00B76FAE">
        <w:rPr>
          <w:b/>
          <w:sz w:val="26"/>
          <w:szCs w:val="26"/>
        </w:rPr>
        <w:br w:type="page"/>
      </w:r>
    </w:p>
    <w:p w:rsidR="00DE1386" w:rsidRPr="00B76FAE" w:rsidRDefault="00DE1386" w:rsidP="00A210D0">
      <w:pPr>
        <w:pStyle w:val="Odstavecseseznamem"/>
        <w:numPr>
          <w:ilvl w:val="0"/>
          <w:numId w:val="1"/>
        </w:numPr>
        <w:ind w:left="284" w:hanging="284"/>
        <w:rPr>
          <w:b/>
          <w:sz w:val="26"/>
          <w:szCs w:val="26"/>
        </w:rPr>
      </w:pPr>
      <w:r w:rsidRPr="00B76FAE">
        <w:rPr>
          <w:b/>
          <w:sz w:val="26"/>
          <w:szCs w:val="26"/>
        </w:rPr>
        <w:lastRenderedPageBreak/>
        <w:t xml:space="preserve"> K jednotlivým součástkám přiřaďte šipkou správně schematickou značku</w:t>
      </w:r>
    </w:p>
    <w:tbl>
      <w:tblPr>
        <w:tblW w:w="0" w:type="auto"/>
        <w:tblInd w:w="720" w:type="dxa"/>
        <w:tblLook w:val="04A0" w:firstRow="1" w:lastRow="0" w:firstColumn="1" w:lastColumn="0" w:noHBand="0" w:noVBand="1"/>
      </w:tblPr>
      <w:tblGrid>
        <w:gridCol w:w="4272"/>
        <w:gridCol w:w="4296"/>
      </w:tblGrid>
      <w:tr w:rsidR="00DE1386" w:rsidRPr="00B76FAE" w:rsidTr="00DE1386">
        <w:tc>
          <w:tcPr>
            <w:tcW w:w="4321" w:type="dxa"/>
            <w:hideMark/>
          </w:tcPr>
          <w:p w:rsidR="00DE1386" w:rsidRPr="00B76FAE" w:rsidRDefault="00A1451F" w:rsidP="00DE1386">
            <w:pPr>
              <w:pStyle w:val="Odstavecseseznamem"/>
              <w:ind w:left="0"/>
              <w:jc w:val="left"/>
              <w:rPr>
                <w:b/>
                <w:sz w:val="26"/>
                <w:szCs w:val="26"/>
                <w:lang w:eastAsia="en-US"/>
              </w:rPr>
            </w:pPr>
            <w:r w:rsidRPr="00B76FAE">
              <w:rPr>
                <w:b/>
                <w:noProof/>
                <w:sz w:val="26"/>
                <w:szCs w:val="26"/>
              </w:rPr>
              <w:drawing>
                <wp:inline distT="0" distB="0" distL="0" distR="0">
                  <wp:extent cx="1029335" cy="1022350"/>
                  <wp:effectExtent l="19050" t="0" r="0" b="0"/>
                  <wp:docPr id="7" name="Obrázek 111" descr="baterie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111" descr="baterie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29335" cy="1022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22" w:type="dxa"/>
            <w:vAlign w:val="center"/>
            <w:hideMark/>
          </w:tcPr>
          <w:p w:rsidR="00DE1386" w:rsidRPr="00B76FAE" w:rsidRDefault="00A1451F" w:rsidP="00DE1386">
            <w:pPr>
              <w:pStyle w:val="Odstavecseseznamem"/>
              <w:ind w:left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B76FAE">
              <w:rPr>
                <w:b/>
                <w:noProof/>
                <w:sz w:val="26"/>
                <w:szCs w:val="26"/>
              </w:rPr>
              <w:drawing>
                <wp:inline distT="0" distB="0" distL="0" distR="0">
                  <wp:extent cx="1807210" cy="525780"/>
                  <wp:effectExtent l="19050" t="0" r="2540" b="0"/>
                  <wp:docPr id="8" name="Obrázek 115" descr="vypínač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115" descr="vypínač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7210" cy="5257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E1386" w:rsidRPr="00B76FAE" w:rsidTr="00DE1386">
        <w:tc>
          <w:tcPr>
            <w:tcW w:w="4321" w:type="dxa"/>
            <w:hideMark/>
          </w:tcPr>
          <w:p w:rsidR="00DE1386" w:rsidRPr="00B76FAE" w:rsidRDefault="00A1451F" w:rsidP="00DE1386">
            <w:pPr>
              <w:pStyle w:val="Odstavecseseznamem"/>
              <w:ind w:left="0"/>
              <w:jc w:val="left"/>
              <w:rPr>
                <w:b/>
                <w:sz w:val="26"/>
                <w:szCs w:val="26"/>
                <w:lang w:eastAsia="en-US"/>
              </w:rPr>
            </w:pPr>
            <w:r w:rsidRPr="00B76FAE">
              <w:rPr>
                <w:b/>
                <w:noProof/>
                <w:sz w:val="26"/>
                <w:szCs w:val="26"/>
              </w:rPr>
              <w:drawing>
                <wp:inline distT="0" distB="0" distL="0" distR="0">
                  <wp:extent cx="1094105" cy="1007745"/>
                  <wp:effectExtent l="19050" t="0" r="0" b="0"/>
                  <wp:docPr id="9" name="Obrázek 112" descr="vodič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112" descr="vodič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4105" cy="10077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22" w:type="dxa"/>
            <w:vAlign w:val="center"/>
            <w:hideMark/>
          </w:tcPr>
          <w:p w:rsidR="00DE1386" w:rsidRPr="00B76FAE" w:rsidRDefault="00A1451F" w:rsidP="00DE1386">
            <w:pPr>
              <w:pStyle w:val="Odstavecseseznamem"/>
              <w:ind w:left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B76FAE">
              <w:rPr>
                <w:b/>
                <w:noProof/>
                <w:sz w:val="26"/>
                <w:szCs w:val="26"/>
              </w:rPr>
              <w:drawing>
                <wp:inline distT="0" distB="0" distL="0" distR="0">
                  <wp:extent cx="885825" cy="582930"/>
                  <wp:effectExtent l="19050" t="0" r="9525" b="0"/>
                  <wp:docPr id="10" name="Obrázek 116" descr="zarovk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116" descr="zarovk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5825" cy="5829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E1386" w:rsidRPr="00B76FAE" w:rsidTr="00DE1386">
        <w:tc>
          <w:tcPr>
            <w:tcW w:w="4321" w:type="dxa"/>
            <w:hideMark/>
          </w:tcPr>
          <w:p w:rsidR="00DE1386" w:rsidRPr="00B76FAE" w:rsidRDefault="00A1451F" w:rsidP="00DE1386">
            <w:pPr>
              <w:pStyle w:val="Odstavecseseznamem"/>
              <w:ind w:left="0"/>
              <w:jc w:val="left"/>
              <w:rPr>
                <w:b/>
                <w:sz w:val="26"/>
                <w:szCs w:val="26"/>
                <w:lang w:eastAsia="en-US"/>
              </w:rPr>
            </w:pPr>
            <w:r w:rsidRPr="00B76FAE">
              <w:rPr>
                <w:b/>
                <w:noProof/>
                <w:sz w:val="26"/>
                <w:szCs w:val="26"/>
              </w:rPr>
              <w:drawing>
                <wp:inline distT="0" distB="0" distL="0" distR="0">
                  <wp:extent cx="1094105" cy="1108710"/>
                  <wp:effectExtent l="19050" t="0" r="0" b="0"/>
                  <wp:docPr id="11" name="Obrázek 113" descr="vypínač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113" descr="vypínač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4105" cy="11087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22" w:type="dxa"/>
            <w:vAlign w:val="center"/>
            <w:hideMark/>
          </w:tcPr>
          <w:p w:rsidR="00DE1386" w:rsidRPr="00B76FAE" w:rsidRDefault="00A1451F" w:rsidP="00DE1386">
            <w:pPr>
              <w:pStyle w:val="Odstavecseseznamem"/>
              <w:ind w:left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B76FAE">
              <w:rPr>
                <w:b/>
                <w:noProof/>
                <w:sz w:val="26"/>
                <w:szCs w:val="26"/>
              </w:rPr>
              <w:drawing>
                <wp:inline distT="0" distB="0" distL="0" distR="0">
                  <wp:extent cx="1440180" cy="64770"/>
                  <wp:effectExtent l="19050" t="0" r="7620" b="0"/>
                  <wp:docPr id="12" name="Obrázek 117" descr="vodic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117" descr="vodic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40180" cy="647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DE1386" w:rsidRPr="00B76FAE" w:rsidTr="00DE1386">
        <w:tc>
          <w:tcPr>
            <w:tcW w:w="4321" w:type="dxa"/>
            <w:hideMark/>
          </w:tcPr>
          <w:p w:rsidR="00DE1386" w:rsidRPr="00B76FAE" w:rsidRDefault="00A1451F" w:rsidP="00DE1386">
            <w:pPr>
              <w:pStyle w:val="Odstavecseseznamem"/>
              <w:ind w:left="0"/>
              <w:jc w:val="left"/>
              <w:rPr>
                <w:b/>
                <w:sz w:val="26"/>
                <w:szCs w:val="26"/>
                <w:lang w:eastAsia="en-US"/>
              </w:rPr>
            </w:pPr>
            <w:r w:rsidRPr="00B76FAE">
              <w:rPr>
                <w:b/>
                <w:noProof/>
                <w:sz w:val="26"/>
                <w:szCs w:val="26"/>
              </w:rPr>
              <w:drawing>
                <wp:inline distT="0" distB="0" distL="0" distR="0">
                  <wp:extent cx="806450" cy="1346200"/>
                  <wp:effectExtent l="19050" t="0" r="0" b="0"/>
                  <wp:docPr id="13" name="Obrázek 114" descr="žárovk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114" descr="žárovka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6450" cy="1346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22" w:type="dxa"/>
            <w:vAlign w:val="center"/>
            <w:hideMark/>
          </w:tcPr>
          <w:p w:rsidR="00DE1386" w:rsidRPr="00B76FAE" w:rsidRDefault="00A1451F" w:rsidP="00DE1386">
            <w:pPr>
              <w:pStyle w:val="Odstavecseseznamem"/>
              <w:ind w:left="0"/>
              <w:jc w:val="center"/>
              <w:rPr>
                <w:b/>
                <w:sz w:val="26"/>
                <w:szCs w:val="26"/>
                <w:lang w:eastAsia="en-US"/>
              </w:rPr>
            </w:pPr>
            <w:r w:rsidRPr="00B76FAE">
              <w:rPr>
                <w:b/>
                <w:noProof/>
                <w:sz w:val="26"/>
                <w:szCs w:val="26"/>
              </w:rPr>
              <w:drawing>
                <wp:inline distT="0" distB="0" distL="0" distR="0">
                  <wp:extent cx="1123315" cy="612140"/>
                  <wp:effectExtent l="19050" t="0" r="635" b="0"/>
                  <wp:docPr id="14" name="Obrázek 118" descr="zdroj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118" descr="zdroj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3315" cy="6121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DE2B63" w:rsidRDefault="00DE2B63" w:rsidP="00DE1386">
      <w:pPr>
        <w:pStyle w:val="Odstavecseseznamem"/>
        <w:rPr>
          <w:b/>
          <w:sz w:val="26"/>
          <w:szCs w:val="26"/>
        </w:rPr>
      </w:pPr>
    </w:p>
    <w:p w:rsidR="00DE2B63" w:rsidRDefault="00DE2B63">
      <w:pPr>
        <w:rPr>
          <w:b/>
          <w:sz w:val="26"/>
          <w:szCs w:val="26"/>
        </w:rPr>
      </w:pPr>
      <w:r>
        <w:rPr>
          <w:b/>
          <w:sz w:val="26"/>
          <w:szCs w:val="26"/>
        </w:rPr>
        <w:br w:type="page"/>
      </w:r>
    </w:p>
    <w:p w:rsidR="00DE2B63" w:rsidRDefault="00DE2B63" w:rsidP="00DE2B63">
      <w:pPr>
        <w:spacing w:line="360" w:lineRule="auto"/>
        <w:rPr>
          <w:b/>
          <w:noProof/>
        </w:rPr>
      </w:pPr>
      <w:r>
        <w:rPr>
          <w:b/>
          <w:noProof/>
        </w:rPr>
        <w:lastRenderedPageBreak/>
        <w:t>Zdroje:</w:t>
      </w:r>
    </w:p>
    <w:p w:rsidR="00DE2B63" w:rsidRPr="00091015" w:rsidRDefault="00DE2B63" w:rsidP="00DE2B63">
      <w:pPr>
        <w:pStyle w:val="Odstavecseseznamem"/>
        <w:numPr>
          <w:ilvl w:val="0"/>
          <w:numId w:val="5"/>
        </w:numPr>
        <w:rPr>
          <w:noProof/>
        </w:rPr>
      </w:pPr>
      <w:r w:rsidRPr="00091015">
        <w:rPr>
          <w:noProof/>
        </w:rPr>
        <w:t>VAŠÍČEK, Petr</w:t>
      </w:r>
      <w:r>
        <w:rPr>
          <w:noProof/>
        </w:rPr>
        <w:t xml:space="preserve">. </w:t>
      </w:r>
      <w:r w:rsidRPr="00091015">
        <w:rPr>
          <w:i/>
          <w:noProof/>
        </w:rPr>
        <w:t xml:space="preserve">Inovovaná souprava pro demonstrační pokusy z elektroniky. </w:t>
      </w:r>
      <w:r w:rsidRPr="00091015">
        <w:rPr>
          <w:noProof/>
        </w:rPr>
        <w:t>Č</w:t>
      </w:r>
      <w:r>
        <w:rPr>
          <w:noProof/>
        </w:rPr>
        <w:t>eské Budějovice, 2011. Diplomová práce. Jihočeská univerzita v Českých Budějovicích. Fakulta pedagogická</w:t>
      </w:r>
      <w:r w:rsidR="005B22E7">
        <w:rPr>
          <w:noProof/>
        </w:rPr>
        <w:t>.</w:t>
      </w:r>
    </w:p>
    <w:sectPr w:rsidR="00DE2B63" w:rsidRPr="00091015" w:rsidSect="005B595F">
      <w:headerReference w:type="default" r:id="rId25"/>
      <w:pgSz w:w="11906" w:h="16838"/>
      <w:pgMar w:top="1417" w:right="1417" w:bottom="1417" w:left="1417" w:header="45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3C0C" w:rsidRDefault="006C3C0C" w:rsidP="000E5513">
      <w:r>
        <w:separator/>
      </w:r>
    </w:p>
  </w:endnote>
  <w:endnote w:type="continuationSeparator" w:id="0">
    <w:p w:rsidR="006C3C0C" w:rsidRDefault="006C3C0C" w:rsidP="000E55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3C0C" w:rsidRDefault="006C3C0C" w:rsidP="000E5513">
      <w:r>
        <w:separator/>
      </w:r>
    </w:p>
  </w:footnote>
  <w:footnote w:type="continuationSeparator" w:id="0">
    <w:p w:rsidR="006C3C0C" w:rsidRDefault="006C3C0C" w:rsidP="000E551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5513" w:rsidRDefault="00A1451F" w:rsidP="000E5513">
    <w:pPr>
      <w:pStyle w:val="Zhlav"/>
      <w:jc w:val="center"/>
    </w:pPr>
    <w:r>
      <w:rPr>
        <w:noProof/>
      </w:rPr>
      <w:drawing>
        <wp:inline distT="0" distB="0" distL="0" distR="0">
          <wp:extent cx="2966085" cy="647700"/>
          <wp:effectExtent l="19050" t="0" r="5715" b="0"/>
          <wp:docPr id="47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6085" cy="647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37D2" w:rsidRDefault="003737D2" w:rsidP="000E5513">
    <w:pPr>
      <w:pStyle w:val="Zhlav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C55C89"/>
    <w:multiLevelType w:val="multilevel"/>
    <w:tmpl w:val="FC78464C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25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3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29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7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4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23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63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400" w:hanging="2160"/>
      </w:pPr>
      <w:rPr>
        <w:rFonts w:hint="default"/>
      </w:rPr>
    </w:lvl>
  </w:abstractNum>
  <w:abstractNum w:abstractNumId="1">
    <w:nsid w:val="27E068EF"/>
    <w:multiLevelType w:val="multilevel"/>
    <w:tmpl w:val="C3ECEB34"/>
    <w:lvl w:ilvl="0">
      <w:start w:val="1"/>
      <w:numFmt w:val="decimal"/>
      <w:pStyle w:val="Nadpis1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pStyle w:val="Nadpis2"/>
      <w:lvlText w:val="%1.%2"/>
      <w:lvlJc w:val="left"/>
      <w:pPr>
        <w:ind w:left="576" w:hanging="576"/>
      </w:pPr>
      <w:rPr>
        <w:rFonts w:ascii="Times New Roman" w:hAnsi="Times New Roman" w:cs="Times New Roman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snapToGrid w:val="0"/>
        <w:vanish w:val="0"/>
        <w:color w:val="000000"/>
        <w:spacing w:val="0"/>
        <w:w w:val="0"/>
        <w:kern w:val="0"/>
        <w:position w:val="0"/>
        <w:szCs w:val="0"/>
        <w:u w:val="none"/>
        <w:vertAlign w:val="baseline"/>
        <w:em w:val="none"/>
      </w:rPr>
    </w:lvl>
    <w:lvl w:ilvl="2">
      <w:start w:val="1"/>
      <w:numFmt w:val="decimal"/>
      <w:pStyle w:val="Nadpis3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pStyle w:val="Nadpis4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Nadpis5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Nadpis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Nadpis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Nadpis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Nadpis9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2">
    <w:nsid w:val="43432FB9"/>
    <w:multiLevelType w:val="hybridMultilevel"/>
    <w:tmpl w:val="2E641A6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D121D66"/>
    <w:multiLevelType w:val="hybridMultilevel"/>
    <w:tmpl w:val="0E34241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EEE8BEC2">
      <w:start w:val="1"/>
      <w:numFmt w:val="lowerLetter"/>
      <w:lvlText w:val="%2)"/>
      <w:lvlJc w:val="left"/>
      <w:pPr>
        <w:ind w:left="1440" w:hanging="360"/>
      </w:pPr>
      <w:rPr>
        <w:b w:val="0"/>
      </w:r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proofState w:spelling="clean" w:grammar="clean"/>
  <w:defaultTabStop w:val="708"/>
  <w:hyphenationZone w:val="425"/>
  <w:characterSpacingControl w:val="doNotCompress"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E5513"/>
    <w:rsid w:val="000E5513"/>
    <w:rsid w:val="001D4230"/>
    <w:rsid w:val="00364E0A"/>
    <w:rsid w:val="003737D2"/>
    <w:rsid w:val="003C54AD"/>
    <w:rsid w:val="0041080B"/>
    <w:rsid w:val="005B22E7"/>
    <w:rsid w:val="005B595F"/>
    <w:rsid w:val="006C3C0C"/>
    <w:rsid w:val="00781FD5"/>
    <w:rsid w:val="00A1451F"/>
    <w:rsid w:val="00A210D0"/>
    <w:rsid w:val="00AC6597"/>
    <w:rsid w:val="00B66B61"/>
    <w:rsid w:val="00B66C5A"/>
    <w:rsid w:val="00B76FAE"/>
    <w:rsid w:val="00CB16B9"/>
    <w:rsid w:val="00D80579"/>
    <w:rsid w:val="00DE1386"/>
    <w:rsid w:val="00DE2B63"/>
    <w:rsid w:val="00E25448"/>
    <w:rsid w:val="00FD4F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E5513"/>
    <w:rPr>
      <w:rFonts w:ascii="Times New Roman" w:eastAsia="Times New Roman" w:hAnsi="Times New Roman"/>
      <w:sz w:val="24"/>
      <w:szCs w:val="24"/>
    </w:rPr>
  </w:style>
  <w:style w:type="paragraph" w:styleId="Nadpis1">
    <w:name w:val="heading 1"/>
    <w:basedOn w:val="Normln"/>
    <w:next w:val="Normln"/>
    <w:link w:val="Nadpis1Char"/>
    <w:autoRedefine/>
    <w:uiPriority w:val="9"/>
    <w:qFormat/>
    <w:rsid w:val="00A210D0"/>
    <w:pPr>
      <w:keepNext/>
      <w:keepLines/>
      <w:numPr>
        <w:numId w:val="3"/>
      </w:numPr>
      <w:autoSpaceDE w:val="0"/>
      <w:autoSpaceDN w:val="0"/>
      <w:spacing w:before="480" w:line="360" w:lineRule="auto"/>
      <w:jc w:val="both"/>
      <w:outlineLvl w:val="0"/>
    </w:pPr>
    <w:rPr>
      <w:rFonts w:eastAsiaTheme="majorEastAsia" w:cstheme="majorBidi"/>
      <w:b/>
      <w:bCs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A210D0"/>
    <w:pPr>
      <w:keepNext/>
      <w:keepLines/>
      <w:numPr>
        <w:ilvl w:val="1"/>
        <w:numId w:val="3"/>
      </w:numPr>
      <w:autoSpaceDE w:val="0"/>
      <w:autoSpaceDN w:val="0"/>
      <w:spacing w:before="200" w:line="360" w:lineRule="auto"/>
      <w:jc w:val="both"/>
      <w:outlineLvl w:val="1"/>
    </w:pPr>
    <w:rPr>
      <w:rFonts w:eastAsiaTheme="majorEastAsia" w:cstheme="majorBidi"/>
      <w:b/>
      <w:bCs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A210D0"/>
    <w:pPr>
      <w:keepNext/>
      <w:keepLines/>
      <w:numPr>
        <w:ilvl w:val="2"/>
        <w:numId w:val="3"/>
      </w:numPr>
      <w:autoSpaceDE w:val="0"/>
      <w:autoSpaceDN w:val="0"/>
      <w:spacing w:before="200" w:line="360" w:lineRule="auto"/>
      <w:jc w:val="both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A210D0"/>
    <w:pPr>
      <w:keepNext/>
      <w:keepLines/>
      <w:numPr>
        <w:ilvl w:val="3"/>
        <w:numId w:val="3"/>
      </w:numPr>
      <w:autoSpaceDE w:val="0"/>
      <w:autoSpaceDN w:val="0"/>
      <w:spacing w:before="200" w:line="360" w:lineRule="auto"/>
      <w:jc w:val="both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A210D0"/>
    <w:pPr>
      <w:keepNext/>
      <w:keepLines/>
      <w:numPr>
        <w:ilvl w:val="4"/>
        <w:numId w:val="3"/>
      </w:numPr>
      <w:autoSpaceDE w:val="0"/>
      <w:autoSpaceDN w:val="0"/>
      <w:spacing w:before="200" w:line="360" w:lineRule="auto"/>
      <w:jc w:val="both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A210D0"/>
    <w:pPr>
      <w:keepNext/>
      <w:keepLines/>
      <w:numPr>
        <w:ilvl w:val="5"/>
        <w:numId w:val="3"/>
      </w:numPr>
      <w:autoSpaceDE w:val="0"/>
      <w:autoSpaceDN w:val="0"/>
      <w:spacing w:before="200" w:line="360" w:lineRule="auto"/>
      <w:jc w:val="both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A210D0"/>
    <w:pPr>
      <w:keepNext/>
      <w:keepLines/>
      <w:numPr>
        <w:ilvl w:val="6"/>
        <w:numId w:val="3"/>
      </w:numPr>
      <w:autoSpaceDE w:val="0"/>
      <w:autoSpaceDN w:val="0"/>
      <w:spacing w:before="200" w:line="360" w:lineRule="auto"/>
      <w:jc w:val="both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A210D0"/>
    <w:pPr>
      <w:keepNext/>
      <w:keepLines/>
      <w:numPr>
        <w:ilvl w:val="7"/>
        <w:numId w:val="3"/>
      </w:numPr>
      <w:autoSpaceDE w:val="0"/>
      <w:autoSpaceDN w:val="0"/>
      <w:spacing w:before="200" w:line="360" w:lineRule="auto"/>
      <w:jc w:val="both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A210D0"/>
    <w:pPr>
      <w:keepNext/>
      <w:keepLines/>
      <w:numPr>
        <w:ilvl w:val="8"/>
        <w:numId w:val="3"/>
      </w:numPr>
      <w:autoSpaceDE w:val="0"/>
      <w:autoSpaceDN w:val="0"/>
      <w:spacing w:before="200" w:line="360" w:lineRule="auto"/>
      <w:jc w:val="both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0E551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0E5513"/>
  </w:style>
  <w:style w:type="paragraph" w:styleId="Zpat">
    <w:name w:val="footer"/>
    <w:basedOn w:val="Normln"/>
    <w:link w:val="ZpatChar"/>
    <w:uiPriority w:val="99"/>
    <w:unhideWhenUsed/>
    <w:rsid w:val="000E5513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0E5513"/>
  </w:style>
  <w:style w:type="paragraph" w:styleId="Textbubliny">
    <w:name w:val="Balloon Text"/>
    <w:basedOn w:val="Normln"/>
    <w:link w:val="TextbublinyChar"/>
    <w:uiPriority w:val="99"/>
    <w:semiHidden/>
    <w:unhideWhenUsed/>
    <w:rsid w:val="000E551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0E5513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DE1386"/>
    <w:pPr>
      <w:autoSpaceDE w:val="0"/>
      <w:autoSpaceDN w:val="0"/>
      <w:spacing w:line="360" w:lineRule="auto"/>
      <w:ind w:left="720"/>
      <w:contextualSpacing/>
      <w:jc w:val="both"/>
    </w:pPr>
  </w:style>
  <w:style w:type="table" w:styleId="Mkatabulky">
    <w:name w:val="Table Grid"/>
    <w:basedOn w:val="Normlntabulka"/>
    <w:uiPriority w:val="59"/>
    <w:rsid w:val="00DE1386"/>
    <w:pPr>
      <w:jc w:val="both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dpis1Char">
    <w:name w:val="Nadpis 1 Char"/>
    <w:basedOn w:val="Standardnpsmoodstavce"/>
    <w:link w:val="Nadpis1"/>
    <w:uiPriority w:val="9"/>
    <w:rsid w:val="00A210D0"/>
    <w:rPr>
      <w:rFonts w:ascii="Times New Roman" w:eastAsiaTheme="majorEastAsia" w:hAnsi="Times New Roman" w:cstheme="majorBidi"/>
      <w:b/>
      <w:bCs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A210D0"/>
    <w:rPr>
      <w:rFonts w:ascii="Times New Roman" w:eastAsiaTheme="majorEastAsia" w:hAnsi="Times New Roman" w:cstheme="majorBidi"/>
      <w:b/>
      <w:bCs/>
      <w:sz w:val="24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A210D0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A210D0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A210D0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A210D0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A210D0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A210D0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A210D0"/>
    <w:rPr>
      <w:rFonts w:asciiTheme="majorHAnsi" w:eastAsiaTheme="majorEastAsia" w:hAnsiTheme="majorHAnsi" w:cstheme="majorBidi"/>
      <w:i/>
      <w:iCs/>
      <w:color w:val="404040" w:themeColor="text1" w:themeTint="B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291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3.jpeg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24" Type="http://schemas.openxmlformats.org/officeDocument/2006/relationships/image" Target="media/image16.jpeg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23" Type="http://schemas.openxmlformats.org/officeDocument/2006/relationships/image" Target="media/image15.png"/><Relationship Id="rId10" Type="http://schemas.openxmlformats.org/officeDocument/2006/relationships/image" Target="media/image2.jpeg"/><Relationship Id="rId19" Type="http://schemas.openxmlformats.org/officeDocument/2006/relationships/image" Target="media/image11.jpeg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image" Target="media/image6.jpeg"/><Relationship Id="rId22" Type="http://schemas.openxmlformats.org/officeDocument/2006/relationships/image" Target="media/image14.jpeg"/><Relationship Id="rId27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5DCC3D-6469-4721-998A-DA12FBD5DF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45838CAA</Template>
  <TotalTime>52</TotalTime>
  <Pages>5</Pages>
  <Words>348</Words>
  <Characters>2057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VOŠ, SPŠ automobilní a technická</Company>
  <LinksUpToDate>false</LinksUpToDate>
  <CharactersWithSpaces>2401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Karel Hodan</dc:creator>
  <cp:lastModifiedBy>vasicek</cp:lastModifiedBy>
  <cp:revision>10</cp:revision>
  <dcterms:created xsi:type="dcterms:W3CDTF">2013-03-14T14:21:00Z</dcterms:created>
  <dcterms:modified xsi:type="dcterms:W3CDTF">2013-04-12T13:23:00Z</dcterms:modified>
</cp:coreProperties>
</file>