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E2" w:rsidRDefault="00756DE2" w:rsidP="00780312"/>
    <w:p w:rsidR="00756DE2" w:rsidRPr="008C60FE" w:rsidRDefault="00811059" w:rsidP="00756DE2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DE2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756DE2" w:rsidRPr="008C60FE" w:rsidRDefault="00756DE2" w:rsidP="00756DE2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756DE2" w:rsidRPr="008C60FE" w:rsidRDefault="00756DE2" w:rsidP="00756DE2">
      <w:pPr>
        <w:rPr>
          <w:rFonts w:cs="Arial"/>
          <w:sz w:val="32"/>
          <w:szCs w:val="32"/>
        </w:rPr>
      </w:pPr>
    </w:p>
    <w:p w:rsidR="00756DE2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756DE2" w:rsidRPr="007306A8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F54AD6">
        <w:rPr>
          <w:sz w:val="24"/>
          <w:szCs w:val="24"/>
        </w:rPr>
        <w:t>7</w:t>
      </w:r>
      <w:r w:rsidR="00D16EED">
        <w:rPr>
          <w:sz w:val="24"/>
          <w:szCs w:val="24"/>
        </w:rPr>
        <w:t>_</w:t>
      </w:r>
      <w:r w:rsidR="00EA502C">
        <w:rPr>
          <w:sz w:val="24"/>
          <w:szCs w:val="24"/>
        </w:rPr>
        <w:t>B</w:t>
      </w:r>
      <w:r w:rsidRPr="00892C4D">
        <w:rPr>
          <w:sz w:val="24"/>
          <w:szCs w:val="24"/>
        </w:rPr>
        <w:t>_1</w:t>
      </w:r>
      <w:r w:rsidR="005E18BD">
        <w:rPr>
          <w:sz w:val="24"/>
          <w:szCs w:val="24"/>
        </w:rPr>
        <w:t>9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EA502C" w:rsidRPr="00EA502C">
        <w:rPr>
          <w:sz w:val="24"/>
          <w:szCs w:val="24"/>
        </w:rPr>
        <w:t>Elektrostatické pole a elektromagnetismus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5E18BD" w:rsidRPr="005E18BD">
        <w:rPr>
          <w:sz w:val="24"/>
          <w:szCs w:val="24"/>
        </w:rPr>
        <w:t>Jev vzájemné indukce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EA502C">
        <w:rPr>
          <w:sz w:val="24"/>
          <w:szCs w:val="24"/>
        </w:rPr>
        <w:t>prosinec</w:t>
      </w:r>
      <w:r w:rsidRPr="00892C4D">
        <w:rPr>
          <w:sz w:val="24"/>
          <w:szCs w:val="24"/>
        </w:rPr>
        <w:t xml:space="preserve"> 2012</w:t>
      </w: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</w:p>
    <w:p w:rsidR="00756DE2" w:rsidRDefault="00756DE2" w:rsidP="00756DE2">
      <w:pPr>
        <w:pStyle w:val="Zkladn-odstavec"/>
        <w:rPr>
          <w:sz w:val="24"/>
          <w:szCs w:val="24"/>
        </w:rPr>
      </w:pPr>
    </w:p>
    <w:p w:rsidR="001D5DC9" w:rsidRDefault="00756DE2" w:rsidP="00780312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E1151F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E1151F" w:rsidRDefault="00E1151F" w:rsidP="00AA0870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E1151F" w:rsidRDefault="00E1151F" w:rsidP="00AA0870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E1151F" w:rsidRDefault="00E1151F" w:rsidP="00AA0870">
            <w:r>
              <w:rPr>
                <w:noProof/>
              </w:rPr>
              <w:drawing>
                <wp:inline distT="0" distB="0" distL="0" distR="0">
                  <wp:extent cx="1038860" cy="1024255"/>
                  <wp:effectExtent l="0" t="0" r="8890" b="444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51F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E1151F" w:rsidRDefault="00E1151F" w:rsidP="00AA0870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E1151F" w:rsidRDefault="00E1151F" w:rsidP="00AA0870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E1151F" w:rsidRDefault="00E1151F" w:rsidP="00AA0870"/>
        </w:tc>
      </w:tr>
      <w:tr w:rsidR="00E1151F" w:rsidTr="00AA0870">
        <w:tblPrEx>
          <w:tblCellMar>
            <w:top w:w="0" w:type="dxa"/>
            <w:bottom w:w="0" w:type="dxa"/>
          </w:tblCellMar>
        </w:tblPrEx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E1151F" w:rsidRDefault="00E1151F" w:rsidP="00AA0870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E1151F" w:rsidRDefault="00E1151F" w:rsidP="00AA0870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E1151F" w:rsidRDefault="00E1151F" w:rsidP="00AA0870">
            <w:proofErr w:type="spellStart"/>
            <w:r>
              <w:t>Předm</w:t>
            </w:r>
            <w:proofErr w:type="spellEnd"/>
            <w:r>
              <w:t xml:space="preserve">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E1151F" w:rsidRDefault="00E1151F" w:rsidP="00AA0870"/>
        </w:tc>
      </w:tr>
      <w:tr w:rsidR="00E1151F" w:rsidTr="00AA0870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E1151F" w:rsidRDefault="00E1151F" w:rsidP="00AA0870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E1151F" w:rsidRDefault="00E1151F" w:rsidP="00AA0870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E1151F" w:rsidRDefault="00E1151F" w:rsidP="00AA0870"/>
        </w:tc>
      </w:tr>
      <w:tr w:rsidR="00E1151F" w:rsidTr="00AA0870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1151F" w:rsidRDefault="00E1151F" w:rsidP="00AA0870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 </w:t>
            </w:r>
            <w:bookmarkStart w:id="0" w:name="_Toc261938513"/>
            <w:bookmarkStart w:id="1" w:name="_Toc303499292"/>
            <w:r>
              <w:rPr>
                <w:rStyle w:val="Nadpis1Char"/>
              </w:rPr>
              <w:t>Jev vzájemné indukce</w:t>
            </w:r>
            <w:bookmarkEnd w:id="0"/>
            <w:bookmarkEnd w:id="1"/>
          </w:p>
        </w:tc>
      </w:tr>
    </w:tbl>
    <w:p w:rsidR="00E1151F" w:rsidRDefault="00E1151F" w:rsidP="00E1151F">
      <w:pPr>
        <w:pStyle w:val="Nadpis2"/>
        <w:numPr>
          <w:ilvl w:val="0"/>
          <w:numId w:val="4"/>
        </w:numPr>
      </w:pPr>
      <w:r>
        <w:t>Cíl:</w:t>
      </w:r>
    </w:p>
    <w:p w:rsidR="00E1151F" w:rsidRPr="00D725BC" w:rsidRDefault="00E1151F" w:rsidP="00D725BC">
      <w:pPr>
        <w:pStyle w:val="Zkladn-odstavec"/>
      </w:pPr>
      <w:r w:rsidRPr="00D725BC">
        <w:t>Experimentálně ověřit existenci jevu vzájemné indukce u dvou cívek a ověřit princip transformátoru.</w:t>
      </w:r>
    </w:p>
    <w:p w:rsidR="00E1151F" w:rsidRDefault="00E1151F" w:rsidP="00E1151F">
      <w:pPr>
        <w:pStyle w:val="Nadpis2"/>
      </w:pPr>
      <w:r>
        <w:t>Teorie:</w:t>
      </w:r>
    </w:p>
    <w:p w:rsidR="00E1151F" w:rsidRDefault="00E1151F" w:rsidP="00D725BC">
      <w:pPr>
        <w:pStyle w:val="Zkladn-odstavec"/>
      </w:pPr>
      <w:r>
        <w:t>Popište krátce</w:t>
      </w:r>
      <w:r w:rsidR="00D725BC">
        <w:t>,</w:t>
      </w:r>
      <w:r>
        <w:t xml:space="preserve"> v čem spočívá jev vzájemné indukce a co je to transformátor! </w:t>
      </w:r>
    </w:p>
    <w:p w:rsidR="00E1151F" w:rsidRDefault="00E1151F" w:rsidP="00E1151F">
      <w:pPr>
        <w:pStyle w:val="Zkladn-odstavec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151F" w:rsidRPr="000B4DA8" w:rsidRDefault="00E1151F" w:rsidP="00E1151F">
      <w:pPr>
        <w:pStyle w:val="Nadpis2"/>
      </w:pPr>
      <w:r w:rsidRPr="000B4DA8">
        <w:t>Přístroje a pomůcky:</w:t>
      </w:r>
    </w:p>
    <w:p w:rsidR="00E1151F" w:rsidRDefault="00E1151F" w:rsidP="00E1151F">
      <w:pPr>
        <w:pStyle w:val="Zkladn-slovn"/>
        <w:numPr>
          <w:ilvl w:val="0"/>
          <w:numId w:val="6"/>
        </w:numPr>
      </w:pPr>
      <w:r>
        <w:t>propojovací vodiče</w:t>
      </w:r>
    </w:p>
    <w:p w:rsidR="00D725BC" w:rsidRDefault="00D725BC" w:rsidP="00D725BC">
      <w:pPr>
        <w:pStyle w:val="Zkladn-slovn"/>
        <w:numPr>
          <w:ilvl w:val="0"/>
          <w:numId w:val="3"/>
        </w:numPr>
      </w:pPr>
      <w:r>
        <w:t>Stabilizovaný laboratorní zdroj …………………………</w:t>
      </w:r>
    </w:p>
    <w:p w:rsidR="00D725BC" w:rsidRDefault="00E1151F" w:rsidP="00D725BC">
      <w:pPr>
        <w:pStyle w:val="Zkladn-slovn"/>
        <w:numPr>
          <w:ilvl w:val="0"/>
          <w:numId w:val="3"/>
        </w:numPr>
      </w:pPr>
      <w:r>
        <w:t xml:space="preserve">přípravek pro měření </w:t>
      </w:r>
      <w:r w:rsidR="00D725BC">
        <w:t>vzájemné indukce:</w:t>
      </w:r>
    </w:p>
    <w:p w:rsidR="00D725BC" w:rsidRDefault="00D725BC" w:rsidP="00D725BC">
      <w:pPr>
        <w:pStyle w:val="Zkladn-slovn"/>
        <w:numPr>
          <w:ilvl w:val="1"/>
          <w:numId w:val="3"/>
        </w:numPr>
      </w:pPr>
      <w:r>
        <w:t>transformátor ……………………………</w:t>
      </w:r>
    </w:p>
    <w:p w:rsidR="00D725BC" w:rsidRDefault="00D725BC" w:rsidP="00D725BC">
      <w:pPr>
        <w:pStyle w:val="Zkladn-slovn"/>
        <w:numPr>
          <w:ilvl w:val="1"/>
          <w:numId w:val="3"/>
        </w:numPr>
      </w:pPr>
      <w:r>
        <w:t>galvanometr …………………………….</w:t>
      </w:r>
    </w:p>
    <w:p w:rsidR="00E1151F" w:rsidRDefault="00E1151F" w:rsidP="00E1151F">
      <w:pPr>
        <w:pStyle w:val="Nadpis2"/>
      </w:pPr>
      <w:r>
        <w:t>Schéma zapojení pro měření:</w:t>
      </w:r>
    </w:p>
    <w:p w:rsidR="00E1151F" w:rsidRPr="00D725BC" w:rsidRDefault="00E1151F" w:rsidP="00D725BC">
      <w:pPr>
        <w:pStyle w:val="Zkladn-odstavec"/>
        <w:rPr>
          <w:b/>
        </w:rPr>
      </w:pPr>
      <w:r w:rsidRPr="00D725BC">
        <w:rPr>
          <w:b/>
        </w:rPr>
        <w:t>č. 1 – jev vzájemné indukce</w:t>
      </w:r>
      <w:r w:rsidRPr="00D725BC">
        <w:rPr>
          <w:b/>
        </w:rPr>
        <w:tab/>
      </w:r>
      <w:r w:rsidRPr="00D725BC">
        <w:rPr>
          <w:b/>
        </w:rPr>
        <w:tab/>
      </w:r>
    </w:p>
    <w:p w:rsidR="00E1151F" w:rsidRDefault="00E1151F" w:rsidP="00E1151F"/>
    <w:p w:rsidR="00D725BC" w:rsidRDefault="00D725BC" w:rsidP="00D725BC">
      <w:pPr>
        <w:pStyle w:val="Zkladn-odstavec"/>
      </w:pPr>
      <w:r>
        <w:rPr>
          <w:noProof/>
        </w:rPr>
        <w:drawing>
          <wp:inline distT="0" distB="0" distL="0" distR="0" wp14:anchorId="5EC56453" wp14:editId="55A6A1E3">
            <wp:extent cx="2535936" cy="1286256"/>
            <wp:effectExtent l="0" t="0" r="0" b="952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vvzin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936" cy="128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5BC" w:rsidRDefault="00D725BC">
      <w:r>
        <w:br w:type="page"/>
      </w:r>
    </w:p>
    <w:p w:rsidR="00E1151F" w:rsidRPr="00D725BC" w:rsidRDefault="00E1151F" w:rsidP="00D725BC">
      <w:pPr>
        <w:pStyle w:val="Zkladn-odstavec"/>
        <w:rPr>
          <w:b/>
        </w:rPr>
      </w:pPr>
      <w:r w:rsidRPr="00D725BC">
        <w:rPr>
          <w:b/>
        </w:rPr>
        <w:lastRenderedPageBreak/>
        <w:t>č. 2 – princip transformátoru</w:t>
      </w:r>
    </w:p>
    <w:p w:rsidR="00E1151F" w:rsidRDefault="00E1151F" w:rsidP="00E1151F"/>
    <w:p w:rsidR="0030662B" w:rsidRDefault="0030662B" w:rsidP="0030662B">
      <w:pPr>
        <w:pStyle w:val="Zkladn-odstavec"/>
      </w:pPr>
      <w:r>
        <w:rPr>
          <w:noProof/>
        </w:rPr>
        <w:drawing>
          <wp:inline distT="0" distB="0" distL="0" distR="0">
            <wp:extent cx="3650285" cy="1685819"/>
            <wp:effectExtent l="0" t="0" r="762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vvzindtraf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142" cy="168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62B" w:rsidRDefault="0030662B" w:rsidP="0030662B">
      <w:pPr>
        <w:pStyle w:val="Zkladn-odstavec"/>
      </w:pPr>
    </w:p>
    <w:p w:rsidR="00E1151F" w:rsidRPr="0030662B" w:rsidRDefault="0030662B" w:rsidP="0030662B">
      <w:pPr>
        <w:pStyle w:val="Zkladn-odstavec"/>
      </w:pPr>
      <w:r>
        <w:rPr>
          <w:noProof/>
        </w:rPr>
        <w:drawing>
          <wp:inline distT="0" distB="0" distL="0" distR="0">
            <wp:extent cx="3650311" cy="1689811"/>
            <wp:effectExtent l="0" t="0" r="7620" b="571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vvzindtrafo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4617" cy="1696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51F" w:rsidRDefault="00E1151F" w:rsidP="00E1151F">
      <w:pPr>
        <w:pStyle w:val="Nadpis2"/>
      </w:pPr>
      <w:r>
        <w:t>Pracovní postup:</w:t>
      </w:r>
    </w:p>
    <w:p w:rsidR="00E1151F" w:rsidRPr="004945E9" w:rsidRDefault="00E1151F" w:rsidP="00D725BC">
      <w:pPr>
        <w:pStyle w:val="Zkladn-slovn"/>
        <w:numPr>
          <w:ilvl w:val="0"/>
          <w:numId w:val="59"/>
        </w:numPr>
      </w:pPr>
      <w:r>
        <w:t xml:space="preserve">Podle schéma </w:t>
      </w:r>
      <w:proofErr w:type="gramStart"/>
      <w:r>
        <w:t>č.1 zapínejte</w:t>
      </w:r>
      <w:proofErr w:type="gramEnd"/>
      <w:r>
        <w:t xml:space="preserve"> a vypínejte pomocí vypínače napětí na cívce L1 a sledujte výchylku měřidla. Při změně polarity napájecího proudu a při jeho sepnutí nebo vypnutí se mění i polarita napěťových špiček na druhé cívce. V závěru tento děj popište a zdůvodněte!</w:t>
      </w:r>
    </w:p>
    <w:p w:rsidR="00E1151F" w:rsidRDefault="00E1151F" w:rsidP="00E1151F">
      <w:pPr>
        <w:pStyle w:val="Zkladn-slovn"/>
        <w:numPr>
          <w:ilvl w:val="0"/>
          <w:numId w:val="6"/>
        </w:numPr>
      </w:pPr>
      <w:r>
        <w:t xml:space="preserve">Podle schéma </w:t>
      </w:r>
      <w:proofErr w:type="gramStart"/>
      <w:r>
        <w:t>č.2 připojte</w:t>
      </w:r>
      <w:proofErr w:type="gramEnd"/>
      <w:r>
        <w:t xml:space="preserve"> na primární vinutí střídavé napětí U</w:t>
      </w:r>
      <w:r w:rsidRPr="00690C8F">
        <w:rPr>
          <w:vertAlign w:val="subscript"/>
        </w:rPr>
        <w:t>1</w:t>
      </w:r>
      <w:r>
        <w:t xml:space="preserve"> a změřte napětí U</w:t>
      </w:r>
      <w:r w:rsidRPr="00690C8F">
        <w:rPr>
          <w:vertAlign w:val="subscript"/>
        </w:rPr>
        <w:t>2</w:t>
      </w:r>
      <w:r>
        <w:t xml:space="preserve"> při uvažování vzduchové mezery i bez ní! </w:t>
      </w:r>
      <w:r w:rsidR="00D725BC">
        <w:t xml:space="preserve">V závěru zdůvodněte, proč </w:t>
      </w:r>
      <w:r>
        <w:t>se velikost napětí U</w:t>
      </w:r>
      <w:r w:rsidRPr="00690C8F">
        <w:rPr>
          <w:vertAlign w:val="subscript"/>
        </w:rPr>
        <w:t>2</w:t>
      </w:r>
      <w:r>
        <w:t xml:space="preserve"> mění</w:t>
      </w:r>
      <w:r w:rsidR="00D725BC">
        <w:t>.</w:t>
      </w:r>
    </w:p>
    <w:p w:rsidR="00E1151F" w:rsidRPr="000601B1" w:rsidRDefault="00E1151F" w:rsidP="00E1151F">
      <w:pPr>
        <w:pStyle w:val="Nadpis2"/>
      </w:pPr>
      <w:r>
        <w:t>Tabulky:</w:t>
      </w:r>
    </w:p>
    <w:p w:rsidR="00E1151F" w:rsidRDefault="00E1151F" w:rsidP="00E1151F"/>
    <w:p w:rsidR="00E1151F" w:rsidRDefault="00E1151F" w:rsidP="00D725BC">
      <w:pPr>
        <w:pStyle w:val="Zkladn-odstavec"/>
      </w:pPr>
      <w:r>
        <w:t>Tabulka č. 1 – n</w:t>
      </w:r>
      <w:r w:rsidRPr="00690C8F">
        <w:t>aměřené hodnoty střídavého napětí</w:t>
      </w:r>
    </w:p>
    <w:tbl>
      <w:tblPr>
        <w:tblW w:w="0" w:type="auto"/>
        <w:tblInd w:w="3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1415"/>
        <w:gridCol w:w="1414"/>
      </w:tblGrid>
      <w:tr w:rsidR="00E1151F" w:rsidTr="00AA0870">
        <w:tblPrEx>
          <w:tblCellMar>
            <w:top w:w="0" w:type="dxa"/>
            <w:bottom w:w="0" w:type="dxa"/>
          </w:tblCellMar>
        </w:tblPrEx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1151F" w:rsidRDefault="00E1151F" w:rsidP="00AA0870">
            <w:pPr>
              <w:tabs>
                <w:tab w:val="left" w:pos="6379"/>
              </w:tabs>
              <w:jc w:val="center"/>
            </w:pPr>
          </w:p>
        </w:tc>
        <w:tc>
          <w:tcPr>
            <w:tcW w:w="1415" w:type="dxa"/>
            <w:tcBorders>
              <w:top w:val="single" w:sz="12" w:space="0" w:color="000000"/>
              <w:bottom w:val="double" w:sz="4" w:space="0" w:color="auto"/>
            </w:tcBorders>
          </w:tcPr>
          <w:p w:rsidR="00E1151F" w:rsidRPr="00B61BDC" w:rsidRDefault="00E1151F" w:rsidP="00AA0870">
            <w:pPr>
              <w:tabs>
                <w:tab w:val="left" w:pos="6379"/>
              </w:tabs>
              <w:jc w:val="center"/>
              <w:rPr>
                <w:rFonts w:ascii="Arial Narrow" w:hAnsi="Arial Narrow"/>
              </w:rPr>
            </w:pPr>
            <w:r w:rsidRPr="00B61BDC">
              <w:rPr>
                <w:rFonts w:ascii="Arial Narrow" w:hAnsi="Arial Narrow"/>
              </w:rPr>
              <w:t xml:space="preserve">se </w:t>
            </w:r>
            <w:proofErr w:type="spellStart"/>
            <w:r w:rsidRPr="00B61BDC">
              <w:rPr>
                <w:rFonts w:ascii="Arial Narrow" w:hAnsi="Arial Narrow"/>
              </w:rPr>
              <w:t>vzd</w:t>
            </w:r>
            <w:proofErr w:type="spellEnd"/>
            <w:r w:rsidRPr="00B61BDC">
              <w:rPr>
                <w:rFonts w:ascii="Arial Narrow" w:hAnsi="Arial Narrow"/>
              </w:rPr>
              <w:t>. mezerou</w:t>
            </w:r>
          </w:p>
        </w:tc>
        <w:tc>
          <w:tcPr>
            <w:tcW w:w="1414" w:type="dxa"/>
            <w:tcBorders>
              <w:top w:val="single" w:sz="12" w:space="0" w:color="000000"/>
              <w:bottom w:val="double" w:sz="4" w:space="0" w:color="auto"/>
            </w:tcBorders>
          </w:tcPr>
          <w:p w:rsidR="00E1151F" w:rsidRPr="00B61BDC" w:rsidRDefault="00E1151F" w:rsidP="00AA0870">
            <w:pPr>
              <w:tabs>
                <w:tab w:val="left" w:pos="6379"/>
              </w:tabs>
              <w:jc w:val="center"/>
              <w:rPr>
                <w:rFonts w:ascii="Arial Narrow" w:hAnsi="Arial Narrow"/>
              </w:rPr>
            </w:pPr>
            <w:r w:rsidRPr="00B61BDC">
              <w:rPr>
                <w:rFonts w:ascii="Arial Narrow" w:hAnsi="Arial Narrow"/>
              </w:rPr>
              <w:t xml:space="preserve">bez </w:t>
            </w:r>
            <w:proofErr w:type="spellStart"/>
            <w:r w:rsidRPr="00B61BDC">
              <w:rPr>
                <w:rFonts w:ascii="Arial Narrow" w:hAnsi="Arial Narrow"/>
              </w:rPr>
              <w:t>vzd</w:t>
            </w:r>
            <w:proofErr w:type="spellEnd"/>
            <w:r w:rsidRPr="00B61BDC">
              <w:rPr>
                <w:rFonts w:ascii="Arial Narrow" w:hAnsi="Arial Narrow"/>
              </w:rPr>
              <w:t>. mezery</w:t>
            </w:r>
          </w:p>
        </w:tc>
      </w:tr>
      <w:tr w:rsidR="00E1151F" w:rsidTr="00AA087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 w:rsidRPr="00690C8F">
              <w:rPr>
                <w:b/>
                <w:vertAlign w:val="subscript"/>
              </w:rPr>
              <w:t>1</w:t>
            </w:r>
            <w:r>
              <w:rPr>
                <w:b/>
              </w:rPr>
              <w:t xml:space="preserve"> [V]</w:t>
            </w:r>
          </w:p>
        </w:tc>
        <w:tc>
          <w:tcPr>
            <w:tcW w:w="1415" w:type="dxa"/>
            <w:tcBorders>
              <w:top w:val="double" w:sz="4" w:space="0" w:color="auto"/>
            </w:tcBorders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 xml:space="preserve"> [V]</w:t>
            </w:r>
          </w:p>
        </w:tc>
        <w:tc>
          <w:tcPr>
            <w:tcW w:w="1414" w:type="dxa"/>
            <w:tcBorders>
              <w:top w:val="double" w:sz="4" w:space="0" w:color="auto"/>
            </w:tcBorders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  <w:r>
              <w:rPr>
                <w:b/>
              </w:rPr>
              <w:t>U</w:t>
            </w:r>
            <w:r>
              <w:rPr>
                <w:b/>
                <w:vertAlign w:val="subscript"/>
              </w:rPr>
              <w:t>2</w:t>
            </w:r>
            <w:r>
              <w:rPr>
                <w:b/>
              </w:rPr>
              <w:t xml:space="preserve"> [V]</w:t>
            </w:r>
          </w:p>
        </w:tc>
      </w:tr>
      <w:tr w:rsidR="00E1151F" w:rsidTr="00AA087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1414" w:type="dxa"/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  <w:tr w:rsidR="00E1151F" w:rsidTr="00AA0870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414" w:type="dxa"/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5" w:type="dxa"/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  <w:tc>
          <w:tcPr>
            <w:tcW w:w="1414" w:type="dxa"/>
            <w:vAlign w:val="center"/>
          </w:tcPr>
          <w:p w:rsidR="00E1151F" w:rsidRPr="005A18B9" w:rsidRDefault="00E1151F" w:rsidP="00AA0870">
            <w:pPr>
              <w:tabs>
                <w:tab w:val="left" w:pos="6379"/>
              </w:tabs>
              <w:jc w:val="center"/>
              <w:rPr>
                <w:b/>
              </w:rPr>
            </w:pPr>
          </w:p>
        </w:tc>
      </w:tr>
    </w:tbl>
    <w:p w:rsidR="00E1151F" w:rsidRDefault="00E1151F" w:rsidP="00E1151F">
      <w:bookmarkStart w:id="2" w:name="_GoBack"/>
      <w:bookmarkEnd w:id="2"/>
    </w:p>
    <w:p w:rsidR="00E1151F" w:rsidRDefault="00E1151F" w:rsidP="00E1151F">
      <w:pPr>
        <w:pStyle w:val="Nadpis2"/>
      </w:pPr>
      <w:r>
        <w:lastRenderedPageBreak/>
        <w:t>Závěr:</w:t>
      </w:r>
    </w:p>
    <w:p w:rsidR="00E1151F" w:rsidRDefault="00E1151F" w:rsidP="00E1151F">
      <w:pPr>
        <w:pStyle w:val="Zkladntext"/>
      </w:pPr>
    </w:p>
    <w:p w:rsidR="0070799B" w:rsidRPr="00690BCE" w:rsidRDefault="00E1151F" w:rsidP="00E1151F">
      <w:pPr>
        <w:pStyle w:val="Zkladn-odstavec"/>
        <w:rPr>
          <w:rStyle w:val="Nadpis1Char"/>
        </w:rPr>
      </w:pPr>
      <w:proofErr w:type="gramStart"/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DE2" w:rsidRPr="005F5822">
        <w:br w:type="page"/>
      </w:r>
      <w:r w:rsidR="0070799B" w:rsidRPr="00690BCE">
        <w:rPr>
          <w:rStyle w:val="Nadpis1Char"/>
        </w:rPr>
        <w:lastRenderedPageBreak/>
        <w:t>Použité</w:t>
      </w:r>
      <w:proofErr w:type="gramEnd"/>
      <w:r w:rsidR="0070799B" w:rsidRPr="00690BCE">
        <w:rPr>
          <w:rStyle w:val="Nadpis1Char"/>
        </w:rPr>
        <w:t xml:space="preserve"> zdroje</w:t>
      </w:r>
    </w:p>
    <w:p w:rsidR="00987383" w:rsidRDefault="00987383" w:rsidP="00987383">
      <w:pPr>
        <w:pStyle w:val="Zkladn-slovn"/>
        <w:numPr>
          <w:ilvl w:val="0"/>
          <w:numId w:val="56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 xml:space="preserve">. Praha: Europa-Sobotáles </w:t>
      </w:r>
      <w:proofErr w:type="spellStart"/>
      <w:r w:rsidRPr="00BD3E19">
        <w:t>cz</w:t>
      </w:r>
      <w:proofErr w:type="spellEnd"/>
      <w:r w:rsidRPr="00BD3E19">
        <w:t>, s.r.o., 2006, ISBN 80-86706-13-3.</w:t>
      </w:r>
    </w:p>
    <w:p w:rsidR="00987383" w:rsidRPr="00BE37D0" w:rsidRDefault="00987383" w:rsidP="00987383">
      <w:pPr>
        <w:pStyle w:val="Zkladn-slovn"/>
        <w:numPr>
          <w:ilvl w:val="0"/>
          <w:numId w:val="55"/>
        </w:numPr>
      </w:pPr>
      <w:r w:rsidRPr="000F4BA5">
        <w:t>Pokud není uvedeno jinak, použitý materiál je z vlastních zdrojů autora.</w:t>
      </w:r>
    </w:p>
    <w:p w:rsidR="0070799B" w:rsidRPr="00BE37D0" w:rsidRDefault="0070799B" w:rsidP="0070799B">
      <w:pPr>
        <w:pStyle w:val="Zkladn-slovn"/>
        <w:numPr>
          <w:ilvl w:val="0"/>
          <w:numId w:val="0"/>
        </w:numPr>
        <w:ind w:left="1080"/>
      </w:pPr>
    </w:p>
    <w:p w:rsidR="00627152" w:rsidRDefault="00627152" w:rsidP="0070799B">
      <w:pPr>
        <w:pStyle w:val="Nadpis1"/>
        <w:spacing w:after="240"/>
      </w:pPr>
    </w:p>
    <w:sectPr w:rsidR="00627152" w:rsidSect="00B93140">
      <w:headerReference w:type="default" r:id="rId14"/>
      <w:footerReference w:type="default" r:id="rId15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538" w:rsidRDefault="00994538" w:rsidP="00AD260B">
      <w:r>
        <w:separator/>
      </w:r>
    </w:p>
  </w:endnote>
  <w:endnote w:type="continuationSeparator" w:id="0">
    <w:p w:rsidR="00994538" w:rsidRDefault="00994538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E2" w:rsidRPr="00EA6277" w:rsidRDefault="00756DE2" w:rsidP="00756DE2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756DE2" w:rsidRPr="00EA6277" w:rsidRDefault="00756DE2" w:rsidP="00756DE2">
    <w:pPr>
      <w:pStyle w:val="Zpat"/>
    </w:pPr>
  </w:p>
  <w:p w:rsidR="00285E03" w:rsidRDefault="00756DE2" w:rsidP="00756DE2">
    <w:pPr>
      <w:pStyle w:val="Zpat"/>
      <w:jc w:val="center"/>
    </w:pPr>
    <w:proofErr w:type="gramStart"/>
    <w:r w:rsidRPr="00EA6277">
      <w:t xml:space="preserve">Stránka </w:t>
    </w:r>
    <w:proofErr w:type="gramEnd"/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30662B">
      <w:rPr>
        <w:b/>
        <w:noProof/>
      </w:rPr>
      <w:t>3</w:t>
    </w:r>
    <w:r w:rsidRPr="00EA6277">
      <w:rPr>
        <w:b/>
      </w:rPr>
      <w:fldChar w:fldCharType="end"/>
    </w:r>
    <w:proofErr w:type="gramStart"/>
    <w:r w:rsidRPr="00EA6277">
      <w:t xml:space="preserve"> z </w:t>
    </w:r>
    <w:proofErr w:type="gramEnd"/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30662B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538" w:rsidRDefault="00994538" w:rsidP="00AD260B">
      <w:r>
        <w:separator/>
      </w:r>
    </w:p>
  </w:footnote>
  <w:footnote w:type="continuationSeparator" w:id="0">
    <w:p w:rsidR="00994538" w:rsidRDefault="00994538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756DE2" w:rsidRDefault="00811059" w:rsidP="00756DE2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2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0"/>
    <w:lvlOverride w:ilvl="0">
      <w:startOverride w:val="1"/>
    </w:lvlOverride>
  </w:num>
  <w:num w:numId="10">
    <w:abstractNumId w:val="0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0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3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3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0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3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3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3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0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0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0"/>
    <w:lvlOverride w:ilvl="0">
      <w:startOverride w:val="1"/>
    </w:lvlOverride>
  </w:num>
  <w:num w:numId="55">
    <w:abstractNumId w:val="4"/>
  </w:num>
  <w:num w:numId="56">
    <w:abstractNumId w:val="1"/>
  </w:num>
  <w:num w:numId="57">
    <w:abstractNumId w:val="0"/>
    <w:lvlOverride w:ilvl="0">
      <w:startOverride w:val="1"/>
    </w:lvlOverride>
  </w:num>
  <w:num w:numId="58">
    <w:abstractNumId w:val="0"/>
    <w:lvlOverride w:ilvl="0">
      <w:startOverride w:val="1"/>
    </w:lvlOverride>
  </w:num>
  <w:num w:numId="59">
    <w:abstractNumId w:val="0"/>
    <w:lvlOverride w:ilvl="0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0662B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44FB5"/>
    <w:rsid w:val="004861ED"/>
    <w:rsid w:val="004945E9"/>
    <w:rsid w:val="004A51AA"/>
    <w:rsid w:val="004C360E"/>
    <w:rsid w:val="004E0DB3"/>
    <w:rsid w:val="00525693"/>
    <w:rsid w:val="0055466E"/>
    <w:rsid w:val="005616C2"/>
    <w:rsid w:val="00566127"/>
    <w:rsid w:val="00582808"/>
    <w:rsid w:val="005A1418"/>
    <w:rsid w:val="005A18B9"/>
    <w:rsid w:val="005B42DA"/>
    <w:rsid w:val="005C2BD7"/>
    <w:rsid w:val="005C660C"/>
    <w:rsid w:val="005E18BD"/>
    <w:rsid w:val="005F5822"/>
    <w:rsid w:val="00625D9A"/>
    <w:rsid w:val="006267AB"/>
    <w:rsid w:val="00627152"/>
    <w:rsid w:val="00637509"/>
    <w:rsid w:val="00650196"/>
    <w:rsid w:val="00654703"/>
    <w:rsid w:val="00664939"/>
    <w:rsid w:val="00682DB7"/>
    <w:rsid w:val="00690BCE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0799B"/>
    <w:rsid w:val="00722840"/>
    <w:rsid w:val="00726CEB"/>
    <w:rsid w:val="007435B1"/>
    <w:rsid w:val="00756DE2"/>
    <w:rsid w:val="007743FC"/>
    <w:rsid w:val="00780312"/>
    <w:rsid w:val="007A002C"/>
    <w:rsid w:val="007A0DE7"/>
    <w:rsid w:val="007F0C5D"/>
    <w:rsid w:val="007F4C61"/>
    <w:rsid w:val="00810C8F"/>
    <w:rsid w:val="00811059"/>
    <w:rsid w:val="00820C15"/>
    <w:rsid w:val="00832AFA"/>
    <w:rsid w:val="008941E3"/>
    <w:rsid w:val="009064A4"/>
    <w:rsid w:val="00922DA1"/>
    <w:rsid w:val="0094127E"/>
    <w:rsid w:val="009512CB"/>
    <w:rsid w:val="009614F5"/>
    <w:rsid w:val="00966958"/>
    <w:rsid w:val="009724F7"/>
    <w:rsid w:val="00981EDE"/>
    <w:rsid w:val="00987383"/>
    <w:rsid w:val="00990626"/>
    <w:rsid w:val="00994538"/>
    <w:rsid w:val="009A1102"/>
    <w:rsid w:val="009A73A6"/>
    <w:rsid w:val="009B63FD"/>
    <w:rsid w:val="009B6B0D"/>
    <w:rsid w:val="009D5FF6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2D65"/>
    <w:rsid w:val="00B93140"/>
    <w:rsid w:val="00BA24E8"/>
    <w:rsid w:val="00BC74C0"/>
    <w:rsid w:val="00BE6074"/>
    <w:rsid w:val="00BF05FB"/>
    <w:rsid w:val="00C02EE0"/>
    <w:rsid w:val="00C0502B"/>
    <w:rsid w:val="00C32AEC"/>
    <w:rsid w:val="00C52FBF"/>
    <w:rsid w:val="00C7319E"/>
    <w:rsid w:val="00C74013"/>
    <w:rsid w:val="00C82EC8"/>
    <w:rsid w:val="00CA613F"/>
    <w:rsid w:val="00CE2E06"/>
    <w:rsid w:val="00CF0AA1"/>
    <w:rsid w:val="00D07D8A"/>
    <w:rsid w:val="00D13894"/>
    <w:rsid w:val="00D16EED"/>
    <w:rsid w:val="00D177A7"/>
    <w:rsid w:val="00D214D6"/>
    <w:rsid w:val="00D2471E"/>
    <w:rsid w:val="00D25B80"/>
    <w:rsid w:val="00D348AE"/>
    <w:rsid w:val="00D56554"/>
    <w:rsid w:val="00D725BC"/>
    <w:rsid w:val="00D73B0C"/>
    <w:rsid w:val="00D84C11"/>
    <w:rsid w:val="00DA0C78"/>
    <w:rsid w:val="00DE1140"/>
    <w:rsid w:val="00DE4CDF"/>
    <w:rsid w:val="00DF1F20"/>
    <w:rsid w:val="00E1151F"/>
    <w:rsid w:val="00E305D7"/>
    <w:rsid w:val="00E430C2"/>
    <w:rsid w:val="00E519C8"/>
    <w:rsid w:val="00E62524"/>
    <w:rsid w:val="00E675FC"/>
    <w:rsid w:val="00E83E19"/>
    <w:rsid w:val="00E84380"/>
    <w:rsid w:val="00E84E2B"/>
    <w:rsid w:val="00EA502C"/>
    <w:rsid w:val="00ED2B04"/>
    <w:rsid w:val="00EF51CA"/>
    <w:rsid w:val="00F0208A"/>
    <w:rsid w:val="00F02E9F"/>
    <w:rsid w:val="00F10B71"/>
    <w:rsid w:val="00F1486D"/>
    <w:rsid w:val="00F15649"/>
    <w:rsid w:val="00F179CD"/>
    <w:rsid w:val="00F54AD6"/>
    <w:rsid w:val="00F7174C"/>
    <w:rsid w:val="00F8754D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27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9A4BB-E86A-406F-AD7C-0673AD514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595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4100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NEPOKOJ Lukáš</cp:lastModifiedBy>
  <cp:revision>4</cp:revision>
  <cp:lastPrinted>2010-05-14T12:08:00Z</cp:lastPrinted>
  <dcterms:created xsi:type="dcterms:W3CDTF">2013-02-10T10:00:00Z</dcterms:created>
  <dcterms:modified xsi:type="dcterms:W3CDTF">2013-02-10T10:24:00Z</dcterms:modified>
</cp:coreProperties>
</file>