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470" w:rsidRDefault="00852470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VY_62_INOVACE_17.02.61</w:t>
      </w:r>
    </w:p>
    <w:p w:rsidR="00852470" w:rsidRDefault="00852470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Základní škola 28. října Neratovice</w:t>
      </w:r>
    </w:p>
    <w:p w:rsidR="00852470" w:rsidRDefault="0085247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i1025" type="#_x0000_t75" style="width:78pt;height:75.75pt;visibility:visible">
            <v:imagedata r:id="rId5" o:title=""/>
          </v:shape>
        </w:pict>
      </w:r>
    </w:p>
    <w:p w:rsidR="00852470" w:rsidRDefault="0085247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Název projektu:   Škola plná nových nápadů</w:t>
      </w:r>
    </w:p>
    <w:p w:rsidR="00852470" w:rsidRDefault="00852470">
      <w:pPr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Registrační číslo: CZ 1.07/1.4.00/21.1519</w:t>
      </w:r>
    </w:p>
    <w:p w:rsidR="00852470" w:rsidRDefault="00852470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Tento výukový materiál vznikl v rámci operačního programu Vzdělávání pro konkurenceschopnost</w:t>
      </w:r>
    </w:p>
    <w:p w:rsidR="00852470" w:rsidRDefault="00852470">
      <w:pPr>
        <w:rPr>
          <w:rFonts w:ascii="Arial" w:hAnsi="Arial" w:cs="Arial"/>
          <w:b/>
          <w:bCs/>
          <w:sz w:val="28"/>
          <w:szCs w:val="28"/>
        </w:rPr>
      </w:pPr>
      <w:r>
        <w:rPr>
          <w:sz w:val="28"/>
          <w:szCs w:val="28"/>
        </w:rPr>
        <w:t xml:space="preserve">Název výukového materiálu:  </w:t>
      </w:r>
      <w:r>
        <w:rPr>
          <w:rFonts w:ascii="Arial" w:hAnsi="Arial" w:cs="Arial"/>
          <w:b/>
          <w:bCs/>
          <w:sz w:val="28"/>
          <w:szCs w:val="28"/>
        </w:rPr>
        <w:t>Inflace, dobro i zlo současně</w:t>
      </w:r>
    </w:p>
    <w:p w:rsidR="00852470" w:rsidRDefault="00852470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Datum: </w:t>
      </w:r>
      <w:r>
        <w:rPr>
          <w:b/>
          <w:bCs/>
          <w:sz w:val="28"/>
          <w:szCs w:val="28"/>
        </w:rPr>
        <w:t>březen 2013</w:t>
      </w:r>
    </w:p>
    <w:p w:rsidR="00852470" w:rsidRDefault="0085247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Předmět:  </w:t>
      </w:r>
      <w:r>
        <w:rPr>
          <w:b/>
          <w:bCs/>
          <w:sz w:val="28"/>
          <w:szCs w:val="28"/>
        </w:rPr>
        <w:t>Finanční gramotnost</w:t>
      </w:r>
    </w:p>
    <w:p w:rsidR="00852470" w:rsidRDefault="00852470">
      <w:pPr>
        <w:rPr>
          <w:b/>
          <w:bCs/>
          <w:sz w:val="28"/>
          <w:szCs w:val="28"/>
        </w:rPr>
      </w:pPr>
      <w:r>
        <w:rPr>
          <w:sz w:val="28"/>
          <w:szCs w:val="28"/>
        </w:rPr>
        <w:t>Autor:</w:t>
      </w:r>
      <w:r>
        <w:rPr>
          <w:b/>
          <w:bCs/>
          <w:sz w:val="28"/>
          <w:szCs w:val="28"/>
        </w:rPr>
        <w:t xml:space="preserve">  Ing. František Kusák </w:t>
      </w:r>
    </w:p>
    <w:p w:rsidR="00852470" w:rsidRDefault="00852470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Cílová skupina: </w:t>
      </w:r>
      <w:r>
        <w:rPr>
          <w:b/>
          <w:bCs/>
          <w:sz w:val="28"/>
          <w:szCs w:val="28"/>
        </w:rPr>
        <w:t xml:space="preserve">8. ročník základní školy </w:t>
      </w:r>
    </w:p>
    <w:p w:rsidR="00852470" w:rsidRDefault="0085247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Vysvětlení pojmu inflace s doplněním skutečných příkladů, vztah mezi inflací a ekonomickým růstem, statistické sledování inflace, pojem spotřebního koše, kupní síly.  K dispozici je i test s možností kontroly řešení.</w:t>
      </w:r>
    </w:p>
    <w:tbl>
      <w:tblPr>
        <w:tblW w:w="11080" w:type="dxa"/>
        <w:tblInd w:w="-68" w:type="dxa"/>
        <w:tblCellMar>
          <w:left w:w="70" w:type="dxa"/>
          <w:right w:w="70" w:type="dxa"/>
        </w:tblCellMar>
        <w:tblLook w:val="0000"/>
      </w:tblPr>
      <w:tblGrid>
        <w:gridCol w:w="2880"/>
        <w:gridCol w:w="960"/>
        <w:gridCol w:w="960"/>
        <w:gridCol w:w="960"/>
        <w:gridCol w:w="960"/>
        <w:gridCol w:w="960"/>
        <w:gridCol w:w="960"/>
        <w:gridCol w:w="1220"/>
        <w:gridCol w:w="1220"/>
      </w:tblGrid>
      <w:tr w:rsidR="00852470">
        <w:trPr>
          <w:trHeight w:val="52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Použité zdroje: </w:t>
            </w:r>
            <w:bookmarkStart w:id="0" w:name="_GoBack"/>
            <w:bookmarkEnd w:id="0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852470">
        <w:trPr>
          <w:trHeight w:val="465"/>
        </w:trPr>
        <w:tc>
          <w:tcPr>
            <w:tcW w:w="864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Finanční gramotnost, obsah a příklady z praxe škol,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852470">
        <w:trPr>
          <w:trHeight w:val="465"/>
        </w:trPr>
        <w:tc>
          <w:tcPr>
            <w:tcW w:w="986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  <w:t>Petr Klínský, Danuše Chromá, Svatava Tesařová, Michal Janák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852470">
        <w:trPr>
          <w:trHeight w:val="465"/>
        </w:trPr>
        <w:tc>
          <w:tcPr>
            <w:tcW w:w="768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  <w:t xml:space="preserve">Národní ústav odborného vzdělávání, Praha 2008,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</w:p>
        </w:tc>
      </w:tr>
      <w:tr w:rsidR="00852470">
        <w:trPr>
          <w:trHeight w:val="465"/>
        </w:trPr>
        <w:tc>
          <w:tcPr>
            <w:tcW w:w="864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„Finanční gramotnost – metodická příručka pro učitele“,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>Ing. Petr Klínský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</w:p>
        </w:tc>
      </w:tr>
      <w:tr w:rsidR="00852470">
        <w:trPr>
          <w:trHeight w:val="465"/>
        </w:trPr>
        <w:tc>
          <w:tcPr>
            <w:tcW w:w="1108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  <w:t>Ing. Danuše Chromá, Národní ústav odborného vzdělávání, Praha 2009</w:t>
            </w:r>
          </w:p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852470" w:rsidRDefault="00852470">
      <w:pPr>
        <w:rPr>
          <w:rFonts w:ascii="Times New Roman" w:hAnsi="Times New Roman" w:cs="Times New Roman"/>
          <w:color w:val="000000"/>
          <w:kern w:val="24"/>
          <w:lang w:eastAsia="cs-CZ"/>
        </w:rPr>
      </w:pPr>
      <w:r>
        <w:rPr>
          <w:i/>
          <w:i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852470" w:rsidRDefault="00852470">
      <w:pPr>
        <w:rPr>
          <w:rFonts w:ascii="Arial" w:hAnsi="Arial" w:cs="Arial"/>
          <w:sz w:val="28"/>
          <w:szCs w:val="28"/>
          <w:u w:val="single"/>
        </w:rPr>
      </w:pPr>
    </w:p>
    <w:p w:rsidR="00852470" w:rsidRDefault="00852470">
      <w:pPr>
        <w:jc w:val="center"/>
        <w:rPr>
          <w:rFonts w:ascii="Arial" w:hAnsi="Arial" w:cs="Arial"/>
          <w:b/>
          <w:bCs/>
          <w:sz w:val="56"/>
          <w:szCs w:val="56"/>
          <w:u w:val="single"/>
        </w:rPr>
      </w:pPr>
      <w:r>
        <w:rPr>
          <w:rFonts w:ascii="Arial" w:hAnsi="Arial" w:cs="Arial"/>
          <w:b/>
          <w:bCs/>
          <w:sz w:val="56"/>
          <w:szCs w:val="56"/>
          <w:u w:val="single"/>
        </w:rPr>
        <w:t>Inflace, dobro i zlo současně</w:t>
      </w:r>
    </w:p>
    <w:p w:rsidR="00852470" w:rsidRDefault="00852470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:rsidR="00852470" w:rsidRDefault="00852470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Výklad a vysvětlení základních pojmů</w:t>
      </w:r>
    </w:p>
    <w:p w:rsidR="00852470" w:rsidRDefault="0085247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vysvětlení pojmu inflace</w:t>
      </w:r>
    </w:p>
    <w:p w:rsidR="00852470" w:rsidRDefault="0085247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index spotřebitelských cen </w:t>
      </w:r>
    </w:p>
    <w:p w:rsidR="00852470" w:rsidRDefault="0085247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spotřební koš</w:t>
      </w:r>
    </w:p>
    <w:p w:rsidR="00852470" w:rsidRDefault="0085247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příčiny vzniku inflace </w:t>
      </w:r>
      <w:r>
        <w:rPr>
          <w:rFonts w:ascii="Arial" w:hAnsi="Arial" w:cs="Arial"/>
          <w:sz w:val="28"/>
          <w:szCs w:val="28"/>
        </w:rPr>
        <w:t>(růst množství peněz, nabídková inflace)</w:t>
      </w:r>
    </w:p>
    <w:p w:rsidR="00852470" w:rsidRDefault="0085247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důsledky inflace </w:t>
      </w:r>
      <w:r>
        <w:rPr>
          <w:rFonts w:ascii="Arial" w:hAnsi="Arial" w:cs="Arial"/>
          <w:sz w:val="28"/>
          <w:szCs w:val="28"/>
        </w:rPr>
        <w:t>(přerozdělení bohatství, pokles hodnoty finančních úspor)</w:t>
      </w:r>
    </w:p>
    <w:p w:rsidR="00852470" w:rsidRDefault="0085247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kupní síla</w:t>
      </w:r>
    </w:p>
    <w:p w:rsidR="00852470" w:rsidRDefault="00852470">
      <w:pPr>
        <w:pStyle w:val="ListParagraph"/>
        <w:ind w:left="1080"/>
        <w:rPr>
          <w:rFonts w:ascii="Arial" w:hAnsi="Arial" w:cs="Arial"/>
          <w:b/>
          <w:bCs/>
          <w:sz w:val="32"/>
          <w:szCs w:val="32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1" o:spid="_x0000_i1026" type="#_x0000_t75" style="width:420.75pt;height:329.25pt;visibility:visible">
            <v:imagedata r:id="rId6" o:title=""/>
          </v:shape>
        </w:pict>
      </w:r>
    </w:p>
    <w:p w:rsidR="00852470" w:rsidRDefault="00852470">
      <w:pPr>
        <w:pStyle w:val="ListParagraph"/>
        <w:ind w:left="1080"/>
        <w:rPr>
          <w:rFonts w:ascii="Arial" w:hAnsi="Arial" w:cs="Arial"/>
          <w:b/>
          <w:bCs/>
          <w:sz w:val="32"/>
          <w:szCs w:val="32"/>
        </w:rPr>
      </w:pPr>
    </w:p>
    <w:p w:rsidR="00852470" w:rsidRDefault="0085247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ovlivňování výše inflace centrální bankou</w:t>
      </w:r>
    </w:p>
    <w:p w:rsidR="00852470" w:rsidRDefault="0085247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běžné hodnoty indexu spotřebitelských cen a historické extrémy</w:t>
      </w:r>
    </w:p>
    <w:p w:rsidR="00852470" w:rsidRDefault="0085247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vysvětlení pojmu</w:t>
      </w:r>
      <w:r>
        <w:rPr>
          <w:rFonts w:ascii="Arial" w:hAnsi="Arial" w:cs="Arial"/>
          <w:b/>
          <w:bCs/>
          <w:sz w:val="28"/>
          <w:szCs w:val="28"/>
        </w:rPr>
        <w:t xml:space="preserve"> deflace</w:t>
      </w:r>
    </w:p>
    <w:p w:rsidR="00852470" w:rsidRDefault="0085247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valorizace příjmů</w:t>
      </w:r>
    </w:p>
    <w:p w:rsidR="00852470" w:rsidRDefault="00852470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W w:w="10597" w:type="dxa"/>
        <w:tblInd w:w="-68" w:type="dxa"/>
        <w:tblCellMar>
          <w:left w:w="70" w:type="dxa"/>
          <w:right w:w="70" w:type="dxa"/>
        </w:tblCellMar>
        <w:tblLook w:val="000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97"/>
        <w:gridCol w:w="960"/>
        <w:gridCol w:w="960"/>
        <w:gridCol w:w="960"/>
      </w:tblGrid>
      <w:tr w:rsidR="00852470">
        <w:trPr>
          <w:trHeight w:val="435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Jméno a příjmení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Datum: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</w:tr>
      <w:tr w:rsidR="00852470">
        <w:trPr>
          <w:trHeight w:val="495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9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</w:tr>
      <w:tr w:rsidR="00852470">
        <w:trPr>
          <w:trHeight w:val="3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8524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</w:tr>
      <w:tr w:rsidR="00852470">
        <w:trPr>
          <w:trHeight w:val="900"/>
        </w:trPr>
        <w:tc>
          <w:tcPr>
            <w:tcW w:w="771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2470" w:rsidRDefault="008524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72"/>
                <w:szCs w:val="72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72"/>
                <w:szCs w:val="72"/>
                <w:lang w:eastAsia="cs-CZ"/>
              </w:rPr>
              <w:t>Pracovní list</w:t>
            </w:r>
          </w:p>
          <w:p w:rsidR="00852470" w:rsidRDefault="00852470">
            <w:pPr>
              <w:rPr>
                <w:rFonts w:ascii="Arial" w:hAnsi="Arial" w:cs="Arial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44"/>
                <w:szCs w:val="44"/>
                <w:lang w:eastAsia="cs-CZ"/>
              </w:rPr>
              <w:t xml:space="preserve">            </w:t>
            </w:r>
            <w:r>
              <w:rPr>
                <w:rFonts w:ascii="Arial" w:hAnsi="Arial" w:cs="Arial"/>
                <w:b/>
                <w:bCs/>
                <w:sz w:val="44"/>
                <w:szCs w:val="44"/>
              </w:rPr>
              <w:t>Inflace, dobro i zlo současně</w:t>
            </w:r>
          </w:p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96"/>
                <w:szCs w:val="9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96"/>
                <w:szCs w:val="9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96"/>
                <w:szCs w:val="96"/>
                <w:lang w:eastAsia="cs-CZ"/>
              </w:rPr>
            </w:pPr>
          </w:p>
        </w:tc>
      </w:tr>
    </w:tbl>
    <w:p w:rsidR="00852470" w:rsidRDefault="008524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Úloha č. 1: 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Jak velký bude váš </w:t>
      </w: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roční čistý výnos,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vložíte-li do banky na termínovaný vklad s roční výpovědní lhůtou 100 000,- Kč?   Úroková  sazba  je 2,5 % p. a., daň z příjmu z úroku je 15 % a roční míra inflace je 3 %.</w:t>
      </w:r>
    </w:p>
    <w:p w:rsidR="00852470" w:rsidRDefault="00852470">
      <w:pPr>
        <w:rPr>
          <w:rFonts w:ascii="Arial" w:hAnsi="Arial" w:cs="Arial"/>
          <w:b/>
          <w:bCs/>
          <w:sz w:val="28"/>
          <w:szCs w:val="28"/>
        </w:rPr>
      </w:pPr>
    </w:p>
    <w:p w:rsidR="00852470" w:rsidRDefault="00852470">
      <w:pPr>
        <w:pStyle w:val="ListParagraph"/>
        <w:ind w:left="1080"/>
        <w:rPr>
          <w:rFonts w:ascii="Arial" w:hAnsi="Arial" w:cs="Arial"/>
          <w:b/>
          <w:bCs/>
          <w:sz w:val="32"/>
          <w:szCs w:val="32"/>
        </w:rPr>
      </w:pPr>
    </w:p>
    <w:p w:rsidR="00852470" w:rsidRDefault="00852470">
      <w:pPr>
        <w:pStyle w:val="ListParagraph"/>
        <w:ind w:left="0"/>
        <w:rPr>
          <w:rFonts w:ascii="Arial" w:hAnsi="Arial" w:cs="Arial"/>
          <w:b/>
          <w:bCs/>
          <w:sz w:val="32"/>
          <w:szCs w:val="32"/>
        </w:rPr>
      </w:pPr>
    </w:p>
    <w:p w:rsidR="00852470" w:rsidRDefault="00852470">
      <w:pPr>
        <w:pStyle w:val="ListParagraph"/>
        <w:ind w:left="0"/>
        <w:rPr>
          <w:rFonts w:ascii="Arial" w:hAnsi="Arial" w:cs="Arial"/>
          <w:b/>
          <w:bCs/>
          <w:sz w:val="32"/>
          <w:szCs w:val="32"/>
        </w:rPr>
      </w:pPr>
    </w:p>
    <w:p w:rsidR="00852470" w:rsidRDefault="00852470">
      <w:pPr>
        <w:pStyle w:val="ListParagraph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Úloha č. 2:  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Jak vzrostou </w:t>
      </w: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průměrné náklady na bydlení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(podle spotřebního koše - viz tabulka), jestliže je roční míra inflace 4 % a v předchozím roce činily průměrné měsíční náklady pro čtyřčlennou rodinu 26 250,- Kč? Částku vyjádřete v Kč.</w:t>
      </w:r>
    </w:p>
    <w:p w:rsidR="00852470" w:rsidRDefault="00852470">
      <w:pPr>
        <w:pStyle w:val="ListParagraph"/>
        <w:ind w:left="0"/>
        <w:rPr>
          <w:rFonts w:ascii="Arial" w:hAnsi="Arial" w:cs="Arial"/>
          <w:b/>
          <w:bCs/>
          <w:sz w:val="28"/>
          <w:szCs w:val="28"/>
        </w:rPr>
      </w:pPr>
    </w:p>
    <w:p w:rsidR="00852470" w:rsidRDefault="00852470">
      <w:pPr>
        <w:pStyle w:val="ListParagraph"/>
        <w:ind w:left="0"/>
        <w:rPr>
          <w:rFonts w:ascii="Arial" w:hAnsi="Arial" w:cs="Arial"/>
          <w:b/>
          <w:bCs/>
          <w:sz w:val="32"/>
          <w:szCs w:val="32"/>
        </w:rPr>
      </w:pPr>
    </w:p>
    <w:p w:rsidR="00852470" w:rsidRDefault="00852470">
      <w:pPr>
        <w:pStyle w:val="ListParagraph"/>
        <w:ind w:left="0"/>
        <w:rPr>
          <w:rFonts w:ascii="Arial" w:hAnsi="Arial" w:cs="Arial"/>
          <w:b/>
          <w:bCs/>
          <w:sz w:val="32"/>
          <w:szCs w:val="32"/>
        </w:rPr>
      </w:pPr>
    </w:p>
    <w:tbl>
      <w:tblPr>
        <w:tblW w:w="10560" w:type="dxa"/>
        <w:tblInd w:w="-68" w:type="dxa"/>
        <w:tblCellMar>
          <w:left w:w="70" w:type="dxa"/>
          <w:right w:w="70" w:type="dxa"/>
        </w:tblCellMar>
        <w:tblLook w:val="000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52470">
        <w:trPr>
          <w:trHeight w:val="136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cs-CZ"/>
              </w:rPr>
            </w:pPr>
          </w:p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cs-CZ"/>
              </w:rPr>
            </w:pPr>
          </w:p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</w:tr>
      <w:tr w:rsidR="00852470">
        <w:trPr>
          <w:trHeight w:val="735"/>
        </w:trPr>
        <w:tc>
          <w:tcPr>
            <w:tcW w:w="48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>Výsledné hodnocení (body):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>Hodnotil: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</w:tr>
      <w:tr w:rsidR="008524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470" w:rsidRDefault="008524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</w:tr>
    </w:tbl>
    <w:p w:rsidR="00852470" w:rsidRDefault="00852470">
      <w:pPr>
        <w:pStyle w:val="ListParagraph"/>
        <w:ind w:left="0"/>
        <w:rPr>
          <w:rFonts w:ascii="Arial" w:hAnsi="Arial" w:cs="Arial"/>
          <w:b/>
          <w:bCs/>
          <w:sz w:val="32"/>
          <w:szCs w:val="32"/>
        </w:rPr>
      </w:pPr>
    </w:p>
    <w:sectPr w:rsidR="00852470" w:rsidSect="008524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61F38"/>
    <w:multiLevelType w:val="hybridMultilevel"/>
    <w:tmpl w:val="9E86288C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>
    <w:nsid w:val="24FC0D69"/>
    <w:multiLevelType w:val="hybridMultilevel"/>
    <w:tmpl w:val="B3AA170E"/>
    <w:lvl w:ilvl="0" w:tplc="D50E2AE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389E5527"/>
    <w:multiLevelType w:val="hybridMultilevel"/>
    <w:tmpl w:val="131C8F78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2470"/>
    <w:rsid w:val="00852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1420</TotalTime>
  <Pages>4</Pages>
  <Words>330</Words>
  <Characters>1884</Characters>
  <Application>Microsoft Office Outlook</Application>
  <DocSecurity>0</DocSecurity>
  <Lines>0</Lines>
  <Paragraphs>0</Paragraphs>
  <ScaleCrop>false</ScaleCrop>
  <Company>_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ProBook02</dc:creator>
  <cp:keywords/>
  <dc:description/>
  <cp:lastModifiedBy>Mila</cp:lastModifiedBy>
  <cp:revision>22</cp:revision>
  <cp:lastPrinted>2013-03-26T06:30:00Z</cp:lastPrinted>
  <dcterms:created xsi:type="dcterms:W3CDTF">2013-03-09T10:59:00Z</dcterms:created>
  <dcterms:modified xsi:type="dcterms:W3CDTF">2013-03-26T06:30:00Z</dcterms:modified>
</cp:coreProperties>
</file>