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34D" w:rsidRDefault="00D2034D">
      <w:pPr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VY_62_INOVACE_17.02.72</w:t>
      </w:r>
    </w:p>
    <w:p w:rsidR="00D2034D" w:rsidRDefault="00D2034D">
      <w:pPr>
        <w:jc w:val="center"/>
        <w:rPr>
          <w:rFonts w:cs="Times New Roman"/>
          <w:b w:val="0"/>
          <w:bCs w:val="0"/>
          <w:sz w:val="56"/>
          <w:szCs w:val="56"/>
        </w:rPr>
      </w:pPr>
      <w:r>
        <w:rPr>
          <w:rFonts w:cs="Times New Roman"/>
          <w:sz w:val="56"/>
          <w:szCs w:val="56"/>
        </w:rPr>
        <w:t>Základní škola 28. října Neratovice</w:t>
      </w:r>
    </w:p>
    <w:p w:rsidR="00D2034D" w:rsidRDefault="00D2034D">
      <w:pPr>
        <w:jc w:val="center"/>
        <w:rPr>
          <w:rFonts w:cs="Times New Roman"/>
        </w:rPr>
      </w:pPr>
      <w:r>
        <w:rPr>
          <w:rFonts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78pt;height:76.5pt;visibility:visible">
            <v:imagedata r:id="rId5" o:title=""/>
          </v:shape>
        </w:pict>
      </w:r>
    </w:p>
    <w:p w:rsidR="00D2034D" w:rsidRDefault="00D2034D">
      <w:pPr>
        <w:jc w:val="center"/>
        <w:rPr>
          <w:rFonts w:cs="Times New Roman"/>
          <w:b w:val="0"/>
          <w:bCs w:val="0"/>
          <w:sz w:val="40"/>
          <w:szCs w:val="40"/>
        </w:rPr>
      </w:pPr>
      <w:r>
        <w:rPr>
          <w:rFonts w:cs="Times New Roman"/>
          <w:sz w:val="40"/>
          <w:szCs w:val="40"/>
        </w:rPr>
        <w:t>Název projektu:   Škola plná nových nápadů</w:t>
      </w:r>
    </w:p>
    <w:p w:rsidR="00D2034D" w:rsidRDefault="00D2034D">
      <w:pPr>
        <w:jc w:val="center"/>
        <w:rPr>
          <w:rFonts w:cs="Times New Roman"/>
          <w:i/>
          <w:iCs/>
          <w:sz w:val="32"/>
          <w:szCs w:val="32"/>
        </w:rPr>
      </w:pPr>
      <w:r>
        <w:rPr>
          <w:rFonts w:cs="Times New Roman"/>
          <w:i/>
          <w:iCs/>
          <w:sz w:val="32"/>
          <w:szCs w:val="32"/>
        </w:rPr>
        <w:t>Registrační číslo: CZ 1.07/1.4.00/21.1519</w:t>
      </w:r>
    </w:p>
    <w:p w:rsidR="00D2034D" w:rsidRDefault="00D2034D">
      <w:pPr>
        <w:jc w:val="center"/>
        <w:rPr>
          <w:rFonts w:cs="Times New Roman"/>
          <w:b w:val="0"/>
          <w:bCs w:val="0"/>
          <w:i/>
          <w:iCs/>
          <w:sz w:val="32"/>
          <w:szCs w:val="32"/>
        </w:rPr>
      </w:pPr>
    </w:p>
    <w:p w:rsidR="00D2034D" w:rsidRDefault="00D2034D">
      <w:pPr>
        <w:jc w:val="center"/>
        <w:rPr>
          <w:rFonts w:cs="Times New Roman"/>
          <w:i/>
          <w:iCs/>
        </w:rPr>
      </w:pPr>
      <w:r>
        <w:rPr>
          <w:rFonts w:cs="Times New Roman"/>
          <w:i/>
          <w:iCs/>
        </w:rPr>
        <w:t>Tento výukový materiál vznikl v rámci operačního programu Vzdělávání pro konkurenceschopnost</w:t>
      </w:r>
    </w:p>
    <w:p w:rsidR="00D2034D" w:rsidRDefault="00D2034D">
      <w:pPr>
        <w:rPr>
          <w:rFonts w:cs="Times New Roman"/>
          <w:i/>
          <w:iCs/>
        </w:rPr>
      </w:pPr>
    </w:p>
    <w:p w:rsidR="00D2034D" w:rsidRDefault="00D2034D">
      <w:pPr>
        <w:rPr>
          <w:rFonts w:cs="Times New Roman"/>
          <w:b w:val="0"/>
          <w:bCs w:val="0"/>
          <w:sz w:val="28"/>
          <w:szCs w:val="28"/>
        </w:rPr>
      </w:pPr>
    </w:p>
    <w:p w:rsidR="00D2034D" w:rsidRDefault="00D2034D">
      <w:pPr>
        <w:rPr>
          <w:rFonts w:cs="Times New Roman"/>
          <w:i/>
          <w:iCs/>
        </w:rPr>
      </w:pPr>
      <w:r>
        <w:rPr>
          <w:rFonts w:cs="Times New Roman"/>
          <w:b w:val="0"/>
          <w:bCs w:val="0"/>
          <w:sz w:val="28"/>
          <w:szCs w:val="28"/>
        </w:rPr>
        <w:t>Název výukového materiálu:</w:t>
      </w:r>
      <w:r>
        <w:rPr>
          <w:rFonts w:cs="Times New Roman"/>
          <w:sz w:val="28"/>
          <w:szCs w:val="28"/>
        </w:rPr>
        <w:t xml:space="preserve"> Klamavé nabídky</w:t>
      </w:r>
    </w:p>
    <w:p w:rsidR="00D2034D" w:rsidRDefault="00D2034D">
      <w:pPr>
        <w:rPr>
          <w:rFonts w:cs="Times New Roman"/>
          <w:b w:val="0"/>
          <w:bCs w:val="0"/>
          <w:sz w:val="28"/>
          <w:szCs w:val="28"/>
        </w:rPr>
      </w:pPr>
    </w:p>
    <w:p w:rsidR="00D2034D" w:rsidRDefault="00D2034D">
      <w:pPr>
        <w:rPr>
          <w:rFonts w:cs="Times New Roman"/>
          <w:i/>
          <w:iCs/>
        </w:rPr>
      </w:pPr>
      <w:r>
        <w:rPr>
          <w:rFonts w:cs="Times New Roman"/>
          <w:b w:val="0"/>
          <w:bCs w:val="0"/>
          <w:sz w:val="28"/>
          <w:szCs w:val="28"/>
        </w:rPr>
        <w:t xml:space="preserve">Datum: </w:t>
      </w:r>
      <w:r>
        <w:rPr>
          <w:rFonts w:cs="Times New Roman"/>
          <w:sz w:val="28"/>
          <w:szCs w:val="28"/>
        </w:rPr>
        <w:t>duben 2013</w:t>
      </w:r>
    </w:p>
    <w:p w:rsidR="00D2034D" w:rsidRDefault="00D2034D">
      <w:pPr>
        <w:rPr>
          <w:rFonts w:cs="Times New Roman"/>
          <w:b w:val="0"/>
          <w:bCs w:val="0"/>
          <w:sz w:val="28"/>
          <w:szCs w:val="28"/>
        </w:rPr>
      </w:pPr>
    </w:p>
    <w:p w:rsidR="00D2034D" w:rsidRDefault="00D2034D">
      <w:pPr>
        <w:rPr>
          <w:rFonts w:cs="Times New Roman"/>
          <w:b w:val="0"/>
          <w:bCs w:val="0"/>
          <w:sz w:val="28"/>
          <w:szCs w:val="28"/>
        </w:rPr>
      </w:pPr>
      <w:r>
        <w:rPr>
          <w:rFonts w:cs="Times New Roman"/>
          <w:b w:val="0"/>
          <w:bCs w:val="0"/>
          <w:sz w:val="28"/>
          <w:szCs w:val="28"/>
        </w:rPr>
        <w:t>Předmět:</w:t>
      </w:r>
      <w:r>
        <w:rPr>
          <w:rFonts w:cs="Times New Roman"/>
          <w:sz w:val="28"/>
          <w:szCs w:val="28"/>
        </w:rPr>
        <w:t xml:space="preserve">  Finanční gramotnost</w:t>
      </w:r>
    </w:p>
    <w:p w:rsidR="00D2034D" w:rsidRDefault="00D2034D">
      <w:pPr>
        <w:rPr>
          <w:rFonts w:cs="Times New Roman"/>
          <w:b w:val="0"/>
          <w:bCs w:val="0"/>
          <w:sz w:val="28"/>
          <w:szCs w:val="28"/>
        </w:rPr>
      </w:pPr>
    </w:p>
    <w:p w:rsidR="00D2034D" w:rsidRDefault="00D2034D">
      <w:pPr>
        <w:rPr>
          <w:rFonts w:cs="Times New Roman"/>
          <w:b w:val="0"/>
          <w:bCs w:val="0"/>
          <w:sz w:val="28"/>
          <w:szCs w:val="28"/>
        </w:rPr>
      </w:pPr>
      <w:r>
        <w:rPr>
          <w:rFonts w:cs="Times New Roman"/>
          <w:b w:val="0"/>
          <w:bCs w:val="0"/>
          <w:sz w:val="28"/>
          <w:szCs w:val="28"/>
        </w:rPr>
        <w:t>Autor:</w:t>
      </w:r>
      <w:r>
        <w:rPr>
          <w:rFonts w:cs="Times New Roman"/>
          <w:sz w:val="28"/>
          <w:szCs w:val="28"/>
        </w:rPr>
        <w:t xml:space="preserve">  Ing. František Kusák </w:t>
      </w:r>
    </w:p>
    <w:p w:rsidR="00D2034D" w:rsidRDefault="00D2034D">
      <w:pPr>
        <w:rPr>
          <w:rFonts w:cs="Times New Roman"/>
          <w:b w:val="0"/>
          <w:bCs w:val="0"/>
          <w:sz w:val="28"/>
          <w:szCs w:val="28"/>
        </w:rPr>
      </w:pPr>
    </w:p>
    <w:p w:rsidR="00D2034D" w:rsidRDefault="00D2034D">
      <w:pPr>
        <w:rPr>
          <w:rFonts w:cs="Times New Roman"/>
          <w:b w:val="0"/>
          <w:bCs w:val="0"/>
          <w:sz w:val="28"/>
          <w:szCs w:val="28"/>
        </w:rPr>
      </w:pPr>
      <w:r>
        <w:rPr>
          <w:rFonts w:cs="Times New Roman"/>
          <w:b w:val="0"/>
          <w:bCs w:val="0"/>
          <w:sz w:val="28"/>
          <w:szCs w:val="28"/>
        </w:rPr>
        <w:t>Cílová skupina:</w:t>
      </w:r>
      <w:r>
        <w:rPr>
          <w:rFonts w:cs="Times New Roman"/>
          <w:sz w:val="28"/>
          <w:szCs w:val="28"/>
        </w:rPr>
        <w:t xml:space="preserve"> žáci 7. ročníků základních škol </w:t>
      </w:r>
    </w:p>
    <w:p w:rsidR="00D2034D" w:rsidRDefault="00D2034D">
      <w:pPr>
        <w:rPr>
          <w:rFonts w:cs="Times New Roman"/>
          <w:b w:val="0"/>
          <w:bCs w:val="0"/>
          <w:sz w:val="28"/>
          <w:szCs w:val="28"/>
        </w:rPr>
      </w:pPr>
    </w:p>
    <w:p w:rsidR="00D2034D" w:rsidRDefault="00D2034D">
      <w:pPr>
        <w:rPr>
          <w:rFonts w:cs="Times New Roman"/>
          <w:sz w:val="28"/>
          <w:szCs w:val="28"/>
        </w:rPr>
      </w:pPr>
      <w:r>
        <w:rPr>
          <w:rFonts w:cs="Times New Roman"/>
          <w:b w:val="0"/>
          <w:bCs w:val="0"/>
          <w:sz w:val="28"/>
          <w:szCs w:val="28"/>
        </w:rPr>
        <w:t xml:space="preserve">Anotace: </w:t>
      </w:r>
      <w:r>
        <w:rPr>
          <w:rFonts w:cs="Times New Roman"/>
          <w:sz w:val="28"/>
          <w:szCs w:val="28"/>
        </w:rPr>
        <w:t xml:space="preserve">znalost procentního počtu v kombinaci s finanční gramotností umožní žákům rozpoznat klamavost lákavých nabídek na financování zboží, </w:t>
      </w:r>
      <w:bookmarkStart w:id="0" w:name="_GoBack"/>
      <w:bookmarkEnd w:id="0"/>
      <w:r>
        <w:rPr>
          <w:rFonts w:cs="Times New Roman"/>
          <w:sz w:val="28"/>
          <w:szCs w:val="28"/>
        </w:rPr>
        <w:t>zejména v oblasti spotřební elektroniky</w:t>
      </w:r>
    </w:p>
    <w:p w:rsidR="00D2034D" w:rsidRDefault="00D2034D">
      <w:pPr>
        <w:rPr>
          <w:rFonts w:cs="Times New Roman"/>
          <w:sz w:val="28"/>
          <w:szCs w:val="28"/>
        </w:rPr>
      </w:pPr>
    </w:p>
    <w:p w:rsidR="00D2034D" w:rsidRDefault="00D2034D">
      <w:pPr>
        <w:rPr>
          <w:rFonts w:ascii="Calibri" w:hAnsi="Calibri" w:cs="Calibri"/>
          <w:b w:val="0"/>
          <w:bCs w:val="0"/>
          <w:sz w:val="28"/>
          <w:szCs w:val="28"/>
        </w:rPr>
      </w:pPr>
      <w:r>
        <w:rPr>
          <w:rFonts w:ascii="Calibri" w:hAnsi="Calibri" w:cs="Calibri"/>
          <w:b w:val="0"/>
          <w:bCs w:val="0"/>
          <w:sz w:val="28"/>
          <w:szCs w:val="28"/>
        </w:rPr>
        <w:t>Použité zdroje:</w:t>
      </w:r>
    </w:p>
    <w:p w:rsidR="00D2034D" w:rsidRDefault="00D2034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Finanční gramotnost, obsah a příklady z praxe škol,</w:t>
      </w:r>
    </w:p>
    <w:p w:rsidR="00D2034D" w:rsidRDefault="00D2034D">
      <w:pPr>
        <w:rPr>
          <w:rFonts w:ascii="Calibri" w:hAnsi="Calibri" w:cs="Calibri"/>
          <w:b w:val="0"/>
          <w:bCs w:val="0"/>
          <w:i/>
          <w:iCs/>
          <w:sz w:val="28"/>
          <w:szCs w:val="28"/>
        </w:rPr>
      </w:pPr>
      <w:r>
        <w:rPr>
          <w:rFonts w:ascii="Calibri" w:hAnsi="Calibri" w:cs="Calibri"/>
          <w:b w:val="0"/>
          <w:bCs w:val="0"/>
          <w:i/>
          <w:iCs/>
          <w:sz w:val="28"/>
          <w:szCs w:val="28"/>
        </w:rPr>
        <w:t>Petr Klínský, Danuše Chromá, Svatava Tesařová, Michal Janák</w:t>
      </w:r>
    </w:p>
    <w:p w:rsidR="00D2034D" w:rsidRDefault="00D2034D">
      <w:pPr>
        <w:rPr>
          <w:rFonts w:cs="Times New Roman"/>
          <w:sz w:val="28"/>
          <w:szCs w:val="28"/>
        </w:rPr>
      </w:pPr>
      <w:r>
        <w:rPr>
          <w:rFonts w:ascii="Calibri" w:hAnsi="Calibri" w:cs="Calibri"/>
          <w:i/>
          <w:iCs/>
          <w:sz w:val="28"/>
          <w:szCs w:val="28"/>
        </w:rPr>
        <w:t>Národní ústav odborného vzdělávání, Praha 2008,</w:t>
      </w:r>
    </w:p>
    <w:p w:rsidR="00D2034D" w:rsidRDefault="00D2034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„Finanční gramotnost – metodická příručka pro učitele“, Ing. Petr Klínský</w:t>
      </w:r>
    </w:p>
    <w:p w:rsidR="00D2034D" w:rsidRDefault="00D2034D">
      <w:pPr>
        <w:rPr>
          <w:rFonts w:cs="Times New Roman"/>
          <w:b w:val="0"/>
          <w:bCs w:val="0"/>
          <w:sz w:val="28"/>
          <w:szCs w:val="28"/>
        </w:rPr>
      </w:pPr>
      <w:r>
        <w:rPr>
          <w:rFonts w:ascii="Calibri" w:hAnsi="Calibri" w:cs="Calibri"/>
          <w:b w:val="0"/>
          <w:bCs w:val="0"/>
          <w:i/>
          <w:iCs/>
          <w:sz w:val="28"/>
          <w:szCs w:val="28"/>
        </w:rPr>
        <w:t>Ing. Danuše Chromá, Národní ústav odborného vzdělávání, Praha 2009</w:t>
      </w:r>
    </w:p>
    <w:p w:rsidR="00D2034D" w:rsidRDefault="00D2034D">
      <w:pPr>
        <w:rPr>
          <w:rFonts w:cs="Times New Roman"/>
          <w:kern w:val="24"/>
          <w:sz w:val="28"/>
          <w:szCs w:val="28"/>
        </w:rPr>
      </w:pPr>
      <w:r>
        <w:rPr>
          <w:rFonts w:cs="Times New Roman"/>
          <w:kern w:val="24"/>
          <w:sz w:val="28"/>
          <w:szCs w:val="28"/>
        </w:rPr>
        <w:t xml:space="preserve"> Klipart – Microsoft Office   </w:t>
      </w: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kern w:val="24"/>
        </w:rPr>
      </w:pPr>
      <w:r>
        <w:rPr>
          <w:rFonts w:cs="Times New Roman"/>
          <w:kern w:val="24"/>
          <w:sz w:val="28"/>
          <w:szCs w:val="28"/>
        </w:rPr>
        <w:t xml:space="preserve">                        </w:t>
      </w:r>
    </w:p>
    <w:p w:rsidR="00D2034D" w:rsidRDefault="00D2034D">
      <w:pPr>
        <w:rPr>
          <w:rFonts w:cs="Times New Roman"/>
        </w:rPr>
      </w:pPr>
      <w:r>
        <w:rPr>
          <w:rFonts w:cs="Times New Roman"/>
          <w:i/>
          <w:iCs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D2034D" w:rsidRDefault="00D2034D">
      <w:pPr>
        <w:rPr>
          <w:rFonts w:ascii="Agency FB" w:hAnsi="Agency FB" w:cs="Agency FB"/>
          <w:color w:val="215868"/>
          <w:kern w:val="24"/>
          <w:sz w:val="72"/>
          <w:szCs w:val="72"/>
          <w:u w:val="single"/>
        </w:rPr>
      </w:pPr>
      <w:r>
        <w:rPr>
          <w:rFonts w:cs="Times New Roman"/>
          <w:sz w:val="72"/>
          <w:szCs w:val="72"/>
          <w:u w:val="single"/>
        </w:rPr>
        <w:t>Klamavé nabídky</w:t>
      </w:r>
    </w:p>
    <w:p w:rsidR="00D2034D" w:rsidRDefault="00D2034D">
      <w:pPr>
        <w:rPr>
          <w:rFonts w:ascii="Agency FB" w:hAnsi="Agency FB" w:cs="Agency FB"/>
          <w:color w:val="215868"/>
          <w:kern w:val="24"/>
          <w:sz w:val="56"/>
          <w:szCs w:val="56"/>
        </w:rPr>
      </w:pPr>
      <w:r>
        <w:rPr>
          <w:rFonts w:ascii="Agency FB" w:hAnsi="Agency FB" w:cs="Agency FB"/>
          <w:color w:val="215868"/>
          <w:kern w:val="24"/>
          <w:sz w:val="56"/>
          <w:szCs w:val="56"/>
        </w:rPr>
        <w:t>Jak to zní lákav</w:t>
      </w:r>
      <w:r>
        <w:rPr>
          <w:rFonts w:ascii="Arial" w:hAnsi="Arial" w:cs="Arial"/>
          <w:color w:val="215868"/>
          <w:kern w:val="24"/>
          <w:sz w:val="56"/>
          <w:szCs w:val="56"/>
        </w:rPr>
        <w:t>ě:</w:t>
      </w:r>
      <w:r>
        <w:rPr>
          <w:rFonts w:ascii="Arial" w:hAnsi="Arial" w:cs="Arial"/>
          <w:noProof/>
          <w:color w:val="4BACC6"/>
          <w:kern w:val="24"/>
          <w:sz w:val="72"/>
          <w:szCs w:val="72"/>
        </w:rPr>
        <w:t xml:space="preserve"> </w:t>
      </w:r>
    </w:p>
    <w:p w:rsidR="00D2034D" w:rsidRDefault="00D2034D">
      <w:pPr>
        <w:rPr>
          <w:rFonts w:cs="Times New Roman"/>
          <w:kern w:val="24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0" o:spid="_x0000_s1026" type="#_x0000_t202" style="position:absolute;margin-left:28.8pt;margin-top:7.1pt;width:375.05pt;height:109.65pt;z-index:251658240;visibility:visible" fillcolor="#ddd8c2" strokecolor="#365f91" strokeweight="3pt">
            <v:textbox>
              <w:txbxContent>
                <w:p w:rsidR="00D2034D" w:rsidRDefault="00D2034D">
                  <w:pPr>
                    <w:rPr>
                      <w:rFonts w:cs="Times New Roman"/>
                      <w:color w:val="FF0000"/>
                      <w:sz w:val="56"/>
                      <w:szCs w:val="56"/>
                    </w:rPr>
                  </w:pPr>
                  <w:r>
                    <w:rPr>
                      <w:rFonts w:cs="Times New Roman"/>
                      <w:noProof/>
                    </w:rPr>
                    <w:pict>
                      <v:shape id="Obrázek 5" o:spid="_x0000_i1027" type="#_x0000_t75" style="width:40.5pt;height:40.5pt;visibility:visible">
                        <v:imagedata r:id="rId6" o:title=""/>
                      </v:shape>
                    </w:pict>
                  </w:r>
                  <w:r>
                    <w:rPr>
                      <w:rFonts w:cs="Times New Roman"/>
                      <w:color w:val="FF0000"/>
                      <w:sz w:val="56"/>
                      <w:szCs w:val="56"/>
                    </w:rPr>
                    <w:t xml:space="preserve">   Jen 349,- Kč za měsíc!</w:t>
                  </w:r>
                </w:p>
                <w:p w:rsidR="00D2034D" w:rsidRDefault="00D2034D">
                  <w:pPr>
                    <w:jc w:val="center"/>
                    <w:rPr>
                      <w:rFonts w:cs="Times New Roman"/>
                      <w:color w:val="215868"/>
                      <w:sz w:val="36"/>
                      <w:szCs w:val="36"/>
                    </w:rPr>
                  </w:pPr>
                  <w:r>
                    <w:rPr>
                      <w:rFonts w:cs="Times New Roman"/>
                      <w:color w:val="auto"/>
                      <w:sz w:val="36"/>
                      <w:szCs w:val="36"/>
                    </w:rPr>
                    <w:t xml:space="preserve">    </w:t>
                  </w:r>
                  <w:r>
                    <w:rPr>
                      <w:rFonts w:cs="Times New Roman"/>
                      <w:color w:val="215868"/>
                      <w:sz w:val="36"/>
                      <w:szCs w:val="36"/>
                    </w:rPr>
                    <w:t>Nekupte to, na to přeci má každý!</w:t>
                  </w:r>
                </w:p>
                <w:p w:rsidR="00D2034D" w:rsidRDefault="00D2034D">
                  <w:pPr>
                    <w:rPr>
                      <w:rFonts w:cs="Times New Roman"/>
                    </w:rPr>
                  </w:pPr>
                </w:p>
                <w:p w:rsidR="00D2034D" w:rsidRDefault="00D2034D">
                  <w:pPr>
                    <w:rPr>
                      <w:rFonts w:cs="Times New Roman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cs="Times New Roman"/>
                      <w:b w:val="0"/>
                      <w:bCs w:val="0"/>
                      <w:color w:val="auto"/>
                      <w:sz w:val="20"/>
                      <w:szCs w:val="20"/>
                    </w:rPr>
                    <w:t>RPSN 43%                                                                                               Cena 6200,- Kč</w:t>
                  </w:r>
                </w:p>
              </w:txbxContent>
            </v:textbox>
          </v:shape>
        </w:pict>
      </w: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kern w:val="24"/>
          <w:sz w:val="32"/>
          <w:szCs w:val="32"/>
        </w:rPr>
      </w:pPr>
      <w:r>
        <w:rPr>
          <w:rFonts w:cs="Times New Roman"/>
          <w:kern w:val="24"/>
          <w:sz w:val="32"/>
          <w:szCs w:val="32"/>
        </w:rPr>
        <w:t xml:space="preserve">Určitě jste to již viděli.  Váš vysněný mobil za 349,- Kč měsíčně, no to si přeci mohu dovolit i já ze svého kapesného. Vždyť moje kapesné dělá měsíčně 500,-  Kč. Tak si nějakou dobu odpustím jiné věci. </w:t>
      </w:r>
    </w:p>
    <w:p w:rsidR="00D2034D" w:rsidRDefault="00D2034D">
      <w:pPr>
        <w:rPr>
          <w:rFonts w:cs="Times New Roman"/>
          <w:i/>
          <w:iCs/>
          <w:color w:val="FF0000"/>
          <w:kern w:val="24"/>
          <w:sz w:val="40"/>
          <w:szCs w:val="40"/>
        </w:rPr>
      </w:pPr>
    </w:p>
    <w:p w:rsidR="00D2034D" w:rsidRDefault="00D2034D">
      <w:pPr>
        <w:rPr>
          <w:rFonts w:cs="Times New Roman"/>
          <w:b w:val="0"/>
          <w:bCs w:val="0"/>
          <w:kern w:val="24"/>
          <w:sz w:val="32"/>
          <w:szCs w:val="32"/>
        </w:rPr>
      </w:pPr>
      <w:r>
        <w:rPr>
          <w:rFonts w:cs="Times New Roman"/>
          <w:i/>
          <w:iCs/>
          <w:color w:val="FF0000"/>
          <w:kern w:val="24"/>
          <w:sz w:val="40"/>
          <w:szCs w:val="40"/>
        </w:rPr>
        <w:t>Tak pozor!</w:t>
      </w:r>
      <w:r>
        <w:rPr>
          <w:rFonts w:cs="Times New Roman"/>
          <w:color w:val="FF0000"/>
          <w:kern w:val="24"/>
          <w:sz w:val="40"/>
          <w:szCs w:val="40"/>
        </w:rPr>
        <w:t xml:space="preserve"> </w:t>
      </w:r>
      <w:r>
        <w:rPr>
          <w:rFonts w:cs="Times New Roman"/>
          <w:b w:val="0"/>
          <w:bCs w:val="0"/>
          <w:kern w:val="24"/>
          <w:sz w:val="32"/>
          <w:szCs w:val="32"/>
        </w:rPr>
        <w:t>Abychom mohli nabídku dobře posoudit, musíme znát další informace o takové nabídce, tedy hlavně:</w:t>
      </w:r>
    </w:p>
    <w:p w:rsidR="00D2034D" w:rsidRDefault="00D2034D">
      <w:pPr>
        <w:pStyle w:val="ListParagraph"/>
        <w:numPr>
          <w:ilvl w:val="0"/>
          <w:numId w:val="1"/>
        </w:numPr>
        <w:rPr>
          <w:kern w:val="24"/>
          <w:sz w:val="32"/>
          <w:szCs w:val="32"/>
        </w:rPr>
      </w:pPr>
      <w:r>
        <w:rPr>
          <w:kern w:val="24"/>
          <w:sz w:val="32"/>
          <w:szCs w:val="32"/>
        </w:rPr>
        <w:t>Jak dlouho budu splátky platit?</w:t>
      </w:r>
    </w:p>
    <w:p w:rsidR="00D2034D" w:rsidRDefault="00D2034D">
      <w:pPr>
        <w:pStyle w:val="ListParagraph"/>
        <w:numPr>
          <w:ilvl w:val="0"/>
          <w:numId w:val="1"/>
        </w:numPr>
        <w:rPr>
          <w:kern w:val="24"/>
          <w:sz w:val="32"/>
          <w:szCs w:val="32"/>
        </w:rPr>
      </w:pPr>
      <w:r>
        <w:rPr>
          <w:kern w:val="24"/>
          <w:sz w:val="32"/>
          <w:szCs w:val="32"/>
        </w:rPr>
        <w:t>Kolik vlastně zaplatím celkem?</w:t>
      </w:r>
    </w:p>
    <w:p w:rsidR="00D2034D" w:rsidRDefault="00D2034D">
      <w:pPr>
        <w:pStyle w:val="ListParagraph"/>
        <w:numPr>
          <w:ilvl w:val="0"/>
          <w:numId w:val="1"/>
        </w:numPr>
        <w:rPr>
          <w:kern w:val="24"/>
          <w:sz w:val="32"/>
          <w:szCs w:val="32"/>
        </w:rPr>
      </w:pPr>
      <w:r>
        <w:rPr>
          <w:kern w:val="24"/>
          <w:sz w:val="32"/>
          <w:szCs w:val="32"/>
        </w:rPr>
        <w:t>Jaké další peníze budu muset, kromě splátek, vynaložit?</w:t>
      </w:r>
    </w:p>
    <w:p w:rsidR="00D2034D" w:rsidRDefault="00D2034D">
      <w:pPr>
        <w:pStyle w:val="ListParagraph"/>
        <w:ind w:left="0"/>
        <w:rPr>
          <w:color w:val="auto"/>
          <w:kern w:val="24"/>
          <w:sz w:val="32"/>
          <w:szCs w:val="32"/>
        </w:rPr>
      </w:pPr>
      <w:r>
        <w:rPr>
          <w:b w:val="0"/>
          <w:bCs w:val="0"/>
          <w:kern w:val="24"/>
          <w:sz w:val="32"/>
          <w:szCs w:val="32"/>
        </w:rPr>
        <w:t>Pokud znám výši splátek a odpověď na třetí otázku, pak můžeme vypočítat tzv.</w:t>
      </w:r>
      <w:r>
        <w:rPr>
          <w:kern w:val="24"/>
          <w:sz w:val="32"/>
          <w:szCs w:val="32"/>
        </w:rPr>
        <w:t xml:space="preserve"> </w:t>
      </w:r>
      <w:r>
        <w:rPr>
          <w:color w:val="FF0000"/>
          <w:kern w:val="24"/>
          <w:sz w:val="32"/>
          <w:szCs w:val="32"/>
        </w:rPr>
        <w:t xml:space="preserve">RPSN </w:t>
      </w:r>
      <w:r>
        <w:rPr>
          <w:color w:val="auto"/>
          <w:kern w:val="24"/>
          <w:sz w:val="32"/>
          <w:szCs w:val="32"/>
        </w:rPr>
        <w:t xml:space="preserve">(roční procentní sazbu nákladů). Jsou to všechny peníze (náklady), které musím na danou půjčku vynaložit. Tedy nejen splátky, uvedené v nabídce. </w:t>
      </w:r>
    </w:p>
    <w:p w:rsidR="00D2034D" w:rsidRDefault="00D2034D">
      <w:pPr>
        <w:pStyle w:val="ListParagraph"/>
        <w:numPr>
          <w:ilvl w:val="0"/>
          <w:numId w:val="2"/>
        </w:numPr>
        <w:rPr>
          <w:color w:val="FF0000"/>
          <w:kern w:val="24"/>
          <w:sz w:val="32"/>
          <w:szCs w:val="32"/>
        </w:rPr>
      </w:pPr>
      <w:r>
        <w:rPr>
          <w:color w:val="FF0000"/>
          <w:kern w:val="24"/>
          <w:sz w:val="32"/>
          <w:szCs w:val="32"/>
        </w:rPr>
        <w:t>RPSN musí být u každé půjčky nebo úvěru ze zákona uvedeno!</w:t>
      </w:r>
    </w:p>
    <w:p w:rsidR="00D2034D" w:rsidRDefault="00D2034D">
      <w:pPr>
        <w:pStyle w:val="ListParagraph"/>
        <w:numPr>
          <w:ilvl w:val="0"/>
          <w:numId w:val="2"/>
        </w:numPr>
        <w:rPr>
          <w:rStyle w:val="Hyperlink"/>
          <w:color w:val="auto"/>
          <w:kern w:val="24"/>
          <w:sz w:val="32"/>
          <w:szCs w:val="32"/>
          <w:u w:val="none"/>
        </w:rPr>
      </w:pPr>
      <w:r>
        <w:rPr>
          <w:b w:val="0"/>
          <w:bCs w:val="0"/>
          <w:color w:val="auto"/>
          <w:kern w:val="24"/>
          <w:sz w:val="32"/>
          <w:szCs w:val="32"/>
        </w:rPr>
        <w:t>Bližší informace o výpočtu RPSN můžeme nalézt např.</w:t>
      </w:r>
      <w:r>
        <w:rPr>
          <w:color w:val="auto"/>
          <w:kern w:val="24"/>
          <w:sz w:val="32"/>
          <w:szCs w:val="32"/>
        </w:rPr>
        <w:t xml:space="preserve">  </w:t>
      </w:r>
      <w:hyperlink r:id="rId7" w:history="1">
        <w:r>
          <w:rPr>
            <w:rStyle w:val="Hyperlink"/>
            <w:kern w:val="24"/>
            <w:sz w:val="32"/>
            <w:szCs w:val="32"/>
          </w:rPr>
          <w:t>ZDE</w:t>
        </w:r>
      </w:hyperlink>
    </w:p>
    <w:p w:rsidR="00D2034D" w:rsidRDefault="00D2034D">
      <w:pPr>
        <w:pStyle w:val="ListParagraph"/>
        <w:numPr>
          <w:ilvl w:val="0"/>
          <w:numId w:val="2"/>
        </w:numPr>
        <w:rPr>
          <w:b w:val="0"/>
          <w:bCs w:val="0"/>
          <w:color w:val="auto"/>
          <w:kern w:val="24"/>
          <w:sz w:val="32"/>
          <w:szCs w:val="32"/>
        </w:rPr>
      </w:pPr>
      <w:r>
        <w:rPr>
          <w:b w:val="0"/>
          <w:bCs w:val="0"/>
          <w:color w:val="auto"/>
          <w:kern w:val="24"/>
          <w:sz w:val="32"/>
          <w:szCs w:val="32"/>
        </w:rPr>
        <w:t xml:space="preserve">Pokud chceme vypočítat úrok nebo jiné údaje,  pak hledejme </w:t>
      </w:r>
      <w:hyperlink r:id="rId8" w:history="1">
        <w:r>
          <w:rPr>
            <w:rStyle w:val="Hyperlink"/>
            <w:kern w:val="24"/>
            <w:sz w:val="32"/>
            <w:szCs w:val="32"/>
          </w:rPr>
          <w:t>tady</w:t>
        </w:r>
      </w:hyperlink>
    </w:p>
    <w:p w:rsidR="00D2034D" w:rsidRDefault="00D2034D">
      <w:pPr>
        <w:pStyle w:val="ListParagraph"/>
        <w:numPr>
          <w:ilvl w:val="0"/>
          <w:numId w:val="2"/>
        </w:numPr>
        <w:rPr>
          <w:b w:val="0"/>
          <w:bCs w:val="0"/>
          <w:color w:val="auto"/>
          <w:kern w:val="24"/>
          <w:sz w:val="32"/>
          <w:szCs w:val="32"/>
        </w:rPr>
      </w:pPr>
      <w:r>
        <w:rPr>
          <w:b w:val="0"/>
          <w:bCs w:val="0"/>
          <w:color w:val="auto"/>
          <w:kern w:val="24"/>
          <w:sz w:val="32"/>
          <w:szCs w:val="32"/>
        </w:rPr>
        <w:t>Přehled o ceně uvedeného výrobku získáme na tomto</w:t>
      </w:r>
      <w:r>
        <w:rPr>
          <w:color w:val="auto"/>
          <w:kern w:val="24"/>
          <w:sz w:val="32"/>
          <w:szCs w:val="32"/>
        </w:rPr>
        <w:t xml:space="preserve"> </w:t>
      </w:r>
      <w:hyperlink r:id="rId9" w:history="1">
        <w:r>
          <w:rPr>
            <w:rStyle w:val="Hyperlink"/>
            <w:kern w:val="24"/>
            <w:sz w:val="32"/>
            <w:szCs w:val="32"/>
          </w:rPr>
          <w:t>odkazu</w:t>
        </w:r>
      </w:hyperlink>
    </w:p>
    <w:p w:rsidR="00D2034D" w:rsidRDefault="00D2034D">
      <w:pPr>
        <w:rPr>
          <w:rFonts w:cs="Times New Roman"/>
          <w:b w:val="0"/>
          <w:bCs w:val="0"/>
          <w:color w:val="auto"/>
          <w:kern w:val="24"/>
          <w:sz w:val="32"/>
          <w:szCs w:val="32"/>
        </w:rPr>
      </w:pPr>
    </w:p>
    <w:p w:rsidR="00D2034D" w:rsidRDefault="00D2034D">
      <w:pPr>
        <w:rPr>
          <w:rFonts w:cs="Times New Roman"/>
          <w:b w:val="0"/>
          <w:bCs w:val="0"/>
          <w:color w:val="auto"/>
          <w:kern w:val="24"/>
          <w:sz w:val="32"/>
          <w:szCs w:val="32"/>
        </w:rPr>
      </w:pPr>
      <w:r>
        <w:rPr>
          <w:rFonts w:cs="Times New Roman"/>
          <w:b w:val="0"/>
          <w:bCs w:val="0"/>
          <w:color w:val="auto"/>
          <w:kern w:val="24"/>
          <w:sz w:val="32"/>
          <w:szCs w:val="32"/>
        </w:rPr>
        <w:t xml:space="preserve">Abychom lépe pochopili problematiku, zkusíme si vypočítat, kolik skutečně zaplatíme za nabízený mobil. </w:t>
      </w:r>
    </w:p>
    <w:p w:rsidR="00D2034D" w:rsidRDefault="00D2034D">
      <w:pPr>
        <w:rPr>
          <w:rFonts w:cs="Times New Roman"/>
          <w:color w:val="auto"/>
          <w:kern w:val="24"/>
          <w:sz w:val="32"/>
          <w:szCs w:val="32"/>
        </w:rPr>
      </w:pPr>
      <w:r>
        <w:rPr>
          <w:rFonts w:cs="Times New Roman"/>
          <w:b w:val="0"/>
          <w:bCs w:val="0"/>
          <w:color w:val="auto"/>
          <w:kern w:val="24"/>
          <w:sz w:val="32"/>
          <w:szCs w:val="32"/>
        </w:rPr>
        <w:t>Příklad je uveden na následujícím</w:t>
      </w:r>
      <w:r>
        <w:rPr>
          <w:rFonts w:cs="Times New Roman"/>
          <w:color w:val="auto"/>
          <w:kern w:val="24"/>
          <w:sz w:val="32"/>
          <w:szCs w:val="32"/>
        </w:rPr>
        <w:t xml:space="preserve"> pracovním listu. </w:t>
      </w:r>
    </w:p>
    <w:p w:rsidR="00D2034D" w:rsidRDefault="00D2034D">
      <w:pPr>
        <w:rPr>
          <w:rFonts w:cs="Times New Roman"/>
          <w:color w:val="auto"/>
          <w:kern w:val="24"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12"/>
      </w:tblGrid>
      <w:tr w:rsidR="00D2034D">
        <w:tc>
          <w:tcPr>
            <w:tcW w:w="92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</w:tcPr>
          <w:p w:rsidR="00D2034D" w:rsidRDefault="00D2034D">
            <w:pPr>
              <w:pStyle w:val="ListParagraph"/>
              <w:ind w:left="0"/>
              <w:rPr>
                <w:color w:val="FF0000"/>
                <w:kern w:val="24"/>
                <w:sz w:val="32"/>
                <w:szCs w:val="32"/>
              </w:rPr>
            </w:pPr>
            <w:r>
              <w:rPr>
                <w:color w:val="FF0000"/>
                <w:kern w:val="24"/>
                <w:sz w:val="32"/>
                <w:szCs w:val="32"/>
              </w:rPr>
              <w:t xml:space="preserve">Netvrdíme, že všechny nabídky jsou klamavé, ale musíme je vždy dobře prověřit!  </w:t>
            </w:r>
          </w:p>
        </w:tc>
      </w:tr>
    </w:tbl>
    <w:p w:rsidR="00D2034D" w:rsidRDefault="00D2034D">
      <w:pPr>
        <w:pStyle w:val="ListParagraph"/>
        <w:ind w:left="0"/>
        <w:rPr>
          <w:kern w:val="24"/>
          <w:sz w:val="32"/>
          <w:szCs w:val="32"/>
        </w:rPr>
      </w:pPr>
    </w:p>
    <w:tbl>
      <w:tblPr>
        <w:tblpPr w:leftFromText="141" w:rightFromText="141" w:tblpY="6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47"/>
        <w:gridCol w:w="954"/>
        <w:gridCol w:w="2424"/>
      </w:tblGrid>
      <w:tr w:rsidR="00D2034D">
        <w:trPr>
          <w:trHeight w:val="703"/>
        </w:trPr>
        <w:tc>
          <w:tcPr>
            <w:tcW w:w="5647" w:type="dxa"/>
          </w:tcPr>
          <w:p w:rsidR="00D2034D" w:rsidRDefault="00D2034D">
            <w:pPr>
              <w:jc w:val="center"/>
              <w:rPr>
                <w:rFonts w:cs="Times New Roman"/>
                <w:b w:val="0"/>
                <w:bCs w:val="0"/>
                <w:sz w:val="40"/>
                <w:szCs w:val="40"/>
              </w:rPr>
            </w:pPr>
          </w:p>
        </w:tc>
        <w:tc>
          <w:tcPr>
            <w:tcW w:w="954" w:type="dxa"/>
          </w:tcPr>
          <w:p w:rsidR="00D2034D" w:rsidRDefault="00D2034D">
            <w:pPr>
              <w:jc w:val="center"/>
              <w:rPr>
                <w:rFonts w:cs="Times New Roman"/>
                <w:b w:val="0"/>
                <w:bCs w:val="0"/>
                <w:sz w:val="40"/>
                <w:szCs w:val="40"/>
              </w:rPr>
            </w:pPr>
          </w:p>
        </w:tc>
        <w:tc>
          <w:tcPr>
            <w:tcW w:w="2424" w:type="dxa"/>
          </w:tcPr>
          <w:p w:rsidR="00D2034D" w:rsidRDefault="00D2034D">
            <w:pPr>
              <w:jc w:val="center"/>
              <w:rPr>
                <w:rFonts w:cs="Times New Roman"/>
                <w:b w:val="0"/>
                <w:bCs w:val="0"/>
                <w:sz w:val="40"/>
                <w:szCs w:val="40"/>
              </w:rPr>
            </w:pPr>
          </w:p>
        </w:tc>
      </w:tr>
    </w:tbl>
    <w:p w:rsidR="00D2034D" w:rsidRDefault="00D2034D">
      <w:pPr>
        <w:jc w:val="center"/>
        <w:rPr>
          <w:rFonts w:cs="Times New Roman"/>
          <w:b w:val="0"/>
          <w:bCs w:val="0"/>
        </w:rPr>
      </w:pPr>
    </w:p>
    <w:p w:rsidR="00D2034D" w:rsidRDefault="00D2034D">
      <w:pPr>
        <w:rPr>
          <w:rFonts w:cs="Times New Roman"/>
          <w:kern w:val="24"/>
          <w:sz w:val="20"/>
          <w:szCs w:val="20"/>
        </w:rPr>
      </w:pPr>
      <w:r>
        <w:rPr>
          <w:rFonts w:cs="Times New Roman"/>
          <w:kern w:val="24"/>
          <w:sz w:val="20"/>
          <w:szCs w:val="20"/>
        </w:rPr>
        <w:t xml:space="preserve">Jméno a příjmení                                                                                    Třída         Datum                    </w:t>
      </w: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jc w:val="center"/>
        <w:rPr>
          <w:rFonts w:cs="Times New Roman"/>
          <w:kern w:val="24"/>
          <w:sz w:val="72"/>
          <w:szCs w:val="72"/>
        </w:rPr>
      </w:pPr>
      <w:r>
        <w:rPr>
          <w:rFonts w:cs="Times New Roman"/>
          <w:kern w:val="24"/>
          <w:sz w:val="72"/>
          <w:szCs w:val="72"/>
        </w:rPr>
        <w:t>Klamavé nabídky</w:t>
      </w:r>
    </w:p>
    <w:p w:rsidR="00D2034D" w:rsidRDefault="00D2034D">
      <w:pPr>
        <w:jc w:val="center"/>
        <w:rPr>
          <w:rFonts w:cs="Times New Roman"/>
          <w:kern w:val="24"/>
          <w:sz w:val="56"/>
          <w:szCs w:val="56"/>
        </w:rPr>
      </w:pPr>
      <w:r>
        <w:rPr>
          <w:rFonts w:cs="Times New Roman"/>
          <w:kern w:val="24"/>
          <w:sz w:val="56"/>
          <w:szCs w:val="56"/>
        </w:rPr>
        <w:t>Pracovní list</w:t>
      </w:r>
    </w:p>
    <w:p w:rsidR="00D2034D" w:rsidRDefault="00D2034D">
      <w:pPr>
        <w:rPr>
          <w:rFonts w:cs="Times New Roman"/>
          <w:kern w:val="24"/>
          <w:sz w:val="28"/>
          <w:szCs w:val="28"/>
        </w:rPr>
      </w:pPr>
    </w:p>
    <w:p w:rsidR="00D2034D" w:rsidRDefault="00D2034D">
      <w:pPr>
        <w:rPr>
          <w:rFonts w:cs="Times New Roman"/>
          <w:i/>
          <w:iCs/>
          <w:kern w:val="24"/>
          <w:sz w:val="28"/>
          <w:szCs w:val="28"/>
        </w:rPr>
      </w:pPr>
      <w:r>
        <w:rPr>
          <w:rFonts w:cs="Times New Roman"/>
          <w:i/>
          <w:iCs/>
          <w:kern w:val="24"/>
          <w:sz w:val="28"/>
          <w:szCs w:val="28"/>
          <w:u w:val="single"/>
        </w:rPr>
        <w:t>Úloha:</w:t>
      </w:r>
    </w:p>
    <w:p w:rsidR="00D2034D" w:rsidRDefault="00D2034D">
      <w:pPr>
        <w:rPr>
          <w:rFonts w:cs="Times New Roman"/>
          <w:kern w:val="24"/>
          <w:sz w:val="28"/>
          <w:szCs w:val="28"/>
        </w:rPr>
      </w:pPr>
      <w:r>
        <w:rPr>
          <w:rFonts w:cs="Times New Roman"/>
          <w:kern w:val="24"/>
          <w:sz w:val="28"/>
          <w:szCs w:val="28"/>
        </w:rPr>
        <w:t xml:space="preserve">Určete skutečně vynaložené náklady na pořízení mobilního telefonu, podle nabídky, uvedené na letáku v úvodu textu. </w:t>
      </w:r>
    </w:p>
    <w:p w:rsidR="00D2034D" w:rsidRDefault="00D2034D">
      <w:pPr>
        <w:rPr>
          <w:rFonts w:cs="Times New Roman"/>
          <w:b w:val="0"/>
          <w:bCs w:val="0"/>
          <w:kern w:val="24"/>
          <w:sz w:val="28"/>
          <w:szCs w:val="28"/>
        </w:rPr>
      </w:pPr>
      <w:r>
        <w:rPr>
          <w:rFonts w:cs="Times New Roman"/>
          <w:kern w:val="24"/>
          <w:sz w:val="28"/>
          <w:szCs w:val="28"/>
        </w:rPr>
        <w:t>Porovnání původní ceny a vypočtených nákladů uveďte v procentech.</w:t>
      </w:r>
    </w:p>
    <w:p w:rsidR="00D2034D" w:rsidRDefault="00D2034D">
      <w:pPr>
        <w:jc w:val="center"/>
        <w:rPr>
          <w:rFonts w:cs="Times New Roman"/>
          <w:kern w:val="24"/>
          <w:sz w:val="28"/>
          <w:szCs w:val="2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191"/>
        <w:gridCol w:w="3868"/>
      </w:tblGrid>
      <w:tr w:rsidR="00D2034D">
        <w:trPr>
          <w:trHeight w:val="424"/>
        </w:trPr>
        <w:tc>
          <w:tcPr>
            <w:tcW w:w="5191" w:type="dxa"/>
            <w:tcBorders>
              <w:top w:val="single" w:sz="36" w:space="0" w:color="984806"/>
              <w:left w:val="single" w:sz="36" w:space="0" w:color="984806"/>
            </w:tcBorders>
            <w:shd w:val="clear" w:color="auto" w:fill="FDE9D9"/>
          </w:tcPr>
          <w:p w:rsidR="00D2034D" w:rsidRDefault="00D2034D">
            <w:pPr>
              <w:rPr>
                <w:rFonts w:cs="Times New Roman"/>
                <w:kern w:val="24"/>
                <w:sz w:val="28"/>
                <w:szCs w:val="28"/>
              </w:rPr>
            </w:pPr>
            <w:r>
              <w:rPr>
                <w:rFonts w:cs="Times New Roman"/>
                <w:kern w:val="24"/>
                <w:sz w:val="28"/>
                <w:szCs w:val="28"/>
              </w:rPr>
              <w:t>Kupní cena</w:t>
            </w:r>
          </w:p>
        </w:tc>
        <w:tc>
          <w:tcPr>
            <w:tcW w:w="3868" w:type="dxa"/>
            <w:tcBorders>
              <w:top w:val="single" w:sz="36" w:space="0" w:color="984806"/>
              <w:right w:val="single" w:sz="36" w:space="0" w:color="984806"/>
            </w:tcBorders>
            <w:shd w:val="clear" w:color="auto" w:fill="FDE9D9"/>
          </w:tcPr>
          <w:p w:rsidR="00D2034D" w:rsidRDefault="00D2034D">
            <w:pPr>
              <w:jc w:val="center"/>
              <w:rPr>
                <w:rFonts w:cs="Times New Roman"/>
                <w:kern w:val="24"/>
                <w:sz w:val="28"/>
                <w:szCs w:val="28"/>
              </w:rPr>
            </w:pPr>
            <w:r>
              <w:rPr>
                <w:rFonts w:cs="Times New Roman"/>
                <w:kern w:val="24"/>
                <w:sz w:val="28"/>
                <w:szCs w:val="28"/>
              </w:rPr>
              <w:t>6 200,- Kč</w:t>
            </w:r>
          </w:p>
        </w:tc>
      </w:tr>
      <w:tr w:rsidR="00D2034D">
        <w:trPr>
          <w:trHeight w:val="412"/>
        </w:trPr>
        <w:tc>
          <w:tcPr>
            <w:tcW w:w="5191" w:type="dxa"/>
            <w:tcBorders>
              <w:left w:val="single" w:sz="36" w:space="0" w:color="984806"/>
            </w:tcBorders>
            <w:shd w:val="clear" w:color="auto" w:fill="D6E3BC"/>
          </w:tcPr>
          <w:p w:rsidR="00D2034D" w:rsidRDefault="00D2034D">
            <w:pPr>
              <w:rPr>
                <w:rFonts w:cs="Times New Roman"/>
                <w:kern w:val="24"/>
                <w:sz w:val="28"/>
                <w:szCs w:val="28"/>
              </w:rPr>
            </w:pPr>
            <w:r>
              <w:rPr>
                <w:rFonts w:cs="Times New Roman"/>
                <w:kern w:val="24"/>
                <w:sz w:val="28"/>
                <w:szCs w:val="28"/>
              </w:rPr>
              <w:t>Splátky</w:t>
            </w:r>
          </w:p>
        </w:tc>
        <w:tc>
          <w:tcPr>
            <w:tcW w:w="3868" w:type="dxa"/>
            <w:tcBorders>
              <w:right w:val="single" w:sz="36" w:space="0" w:color="984806"/>
            </w:tcBorders>
            <w:shd w:val="clear" w:color="auto" w:fill="D6E3BC"/>
          </w:tcPr>
          <w:p w:rsidR="00D2034D" w:rsidRDefault="00D2034D">
            <w:pPr>
              <w:jc w:val="center"/>
              <w:rPr>
                <w:rFonts w:cs="Times New Roman"/>
                <w:kern w:val="24"/>
                <w:sz w:val="28"/>
                <w:szCs w:val="28"/>
              </w:rPr>
            </w:pPr>
            <w:r>
              <w:rPr>
                <w:rFonts w:cs="Times New Roman"/>
                <w:kern w:val="24"/>
                <w:sz w:val="28"/>
                <w:szCs w:val="28"/>
              </w:rPr>
              <w:t>349,- Kč</w:t>
            </w:r>
          </w:p>
        </w:tc>
      </w:tr>
      <w:tr w:rsidR="00D2034D">
        <w:trPr>
          <w:trHeight w:val="276"/>
        </w:trPr>
        <w:tc>
          <w:tcPr>
            <w:tcW w:w="5191" w:type="dxa"/>
            <w:tcBorders>
              <w:left w:val="single" w:sz="36" w:space="0" w:color="984806"/>
              <w:bottom w:val="single" w:sz="36" w:space="0" w:color="7030A0"/>
            </w:tcBorders>
            <w:shd w:val="clear" w:color="auto" w:fill="EAF1DD"/>
          </w:tcPr>
          <w:p w:rsidR="00D2034D" w:rsidRDefault="00D2034D">
            <w:pPr>
              <w:rPr>
                <w:rFonts w:cs="Times New Roman"/>
                <w:kern w:val="24"/>
                <w:sz w:val="28"/>
                <w:szCs w:val="28"/>
              </w:rPr>
            </w:pPr>
            <w:r>
              <w:rPr>
                <w:rFonts w:cs="Times New Roman"/>
                <w:kern w:val="24"/>
                <w:sz w:val="28"/>
                <w:szCs w:val="28"/>
              </w:rPr>
              <w:t xml:space="preserve">Perioda splátek </w:t>
            </w:r>
          </w:p>
        </w:tc>
        <w:tc>
          <w:tcPr>
            <w:tcW w:w="3868" w:type="dxa"/>
            <w:tcBorders>
              <w:bottom w:val="single" w:sz="36" w:space="0" w:color="7030A0"/>
              <w:right w:val="single" w:sz="36" w:space="0" w:color="984806"/>
            </w:tcBorders>
            <w:shd w:val="clear" w:color="auto" w:fill="EAF1DD"/>
          </w:tcPr>
          <w:p w:rsidR="00D2034D" w:rsidRDefault="00D2034D">
            <w:pPr>
              <w:jc w:val="center"/>
              <w:rPr>
                <w:rFonts w:cs="Times New Roman"/>
                <w:kern w:val="24"/>
                <w:sz w:val="28"/>
                <w:szCs w:val="28"/>
              </w:rPr>
            </w:pPr>
            <w:r>
              <w:rPr>
                <w:rFonts w:cs="Times New Roman"/>
                <w:kern w:val="24"/>
                <w:sz w:val="28"/>
                <w:szCs w:val="28"/>
              </w:rPr>
              <w:t>měsíčně</w:t>
            </w:r>
          </w:p>
        </w:tc>
      </w:tr>
      <w:tr w:rsidR="00D2034D">
        <w:trPr>
          <w:trHeight w:val="286"/>
        </w:trPr>
        <w:tc>
          <w:tcPr>
            <w:tcW w:w="5191" w:type="dxa"/>
            <w:tcBorders>
              <w:top w:val="single" w:sz="36" w:space="0" w:color="7030A0"/>
              <w:left w:val="single" w:sz="36" w:space="0" w:color="7030A0"/>
              <w:bottom w:val="single" w:sz="36" w:space="0" w:color="7030A0"/>
            </w:tcBorders>
            <w:shd w:val="clear" w:color="auto" w:fill="B8CCE4"/>
          </w:tcPr>
          <w:p w:rsidR="00D2034D" w:rsidRDefault="00D2034D">
            <w:pPr>
              <w:rPr>
                <w:rFonts w:cs="Times New Roman"/>
                <w:kern w:val="24"/>
                <w:sz w:val="28"/>
                <w:szCs w:val="28"/>
              </w:rPr>
            </w:pPr>
            <w:r>
              <w:rPr>
                <w:rFonts w:cs="Times New Roman"/>
                <w:kern w:val="24"/>
                <w:sz w:val="28"/>
                <w:szCs w:val="28"/>
              </w:rPr>
              <w:t>Počet splátek celkem</w:t>
            </w:r>
          </w:p>
        </w:tc>
        <w:tc>
          <w:tcPr>
            <w:tcW w:w="3868" w:type="dxa"/>
            <w:tcBorders>
              <w:top w:val="single" w:sz="36" w:space="0" w:color="7030A0"/>
              <w:bottom w:val="single" w:sz="36" w:space="0" w:color="7030A0"/>
              <w:right w:val="single" w:sz="36" w:space="0" w:color="984806"/>
            </w:tcBorders>
            <w:shd w:val="clear" w:color="auto" w:fill="B8CCE4"/>
          </w:tcPr>
          <w:p w:rsidR="00D2034D" w:rsidRDefault="00D2034D">
            <w:pPr>
              <w:jc w:val="center"/>
              <w:rPr>
                <w:rFonts w:cs="Times New Roman"/>
                <w:kern w:val="24"/>
                <w:sz w:val="28"/>
                <w:szCs w:val="28"/>
              </w:rPr>
            </w:pPr>
            <w:r>
              <w:rPr>
                <w:rFonts w:cs="Times New Roman"/>
                <w:kern w:val="24"/>
                <w:sz w:val="28"/>
                <w:szCs w:val="28"/>
              </w:rPr>
              <w:t>24</w:t>
            </w:r>
          </w:p>
        </w:tc>
      </w:tr>
      <w:tr w:rsidR="00D2034D">
        <w:trPr>
          <w:trHeight w:val="576"/>
        </w:trPr>
        <w:tc>
          <w:tcPr>
            <w:tcW w:w="5191" w:type="dxa"/>
            <w:tcBorders>
              <w:top w:val="single" w:sz="36" w:space="0" w:color="7030A0"/>
              <w:left w:val="single" w:sz="36" w:space="0" w:color="76923C"/>
              <w:right w:val="outset" w:sz="6" w:space="0" w:color="auto"/>
            </w:tcBorders>
            <w:shd w:val="clear" w:color="auto" w:fill="FFFF00"/>
          </w:tcPr>
          <w:p w:rsidR="00D2034D" w:rsidRDefault="00D2034D">
            <w:pPr>
              <w:rPr>
                <w:rFonts w:cs="Times New Roman"/>
                <w:kern w:val="24"/>
                <w:sz w:val="28"/>
                <w:szCs w:val="28"/>
              </w:rPr>
            </w:pPr>
            <w:r>
              <w:rPr>
                <w:rFonts w:cs="Times New Roman"/>
                <w:kern w:val="24"/>
                <w:sz w:val="28"/>
                <w:szCs w:val="28"/>
              </w:rPr>
              <w:t>Jednorázový poplatek za uzavření smlouvy a poplatky za vedení účtu</w:t>
            </w:r>
          </w:p>
        </w:tc>
        <w:tc>
          <w:tcPr>
            <w:tcW w:w="3868" w:type="dxa"/>
            <w:tcBorders>
              <w:top w:val="single" w:sz="36" w:space="0" w:color="7030A0"/>
              <w:left w:val="outset" w:sz="6" w:space="0" w:color="auto"/>
              <w:right w:val="single" w:sz="36" w:space="0" w:color="76923C"/>
            </w:tcBorders>
            <w:shd w:val="clear" w:color="auto" w:fill="FFFF00"/>
          </w:tcPr>
          <w:p w:rsidR="00D2034D" w:rsidRDefault="00D2034D">
            <w:pPr>
              <w:jc w:val="center"/>
              <w:rPr>
                <w:rFonts w:cs="Times New Roman"/>
                <w:kern w:val="24"/>
                <w:sz w:val="28"/>
                <w:szCs w:val="28"/>
              </w:rPr>
            </w:pPr>
            <w:r>
              <w:rPr>
                <w:rFonts w:cs="Times New Roman"/>
                <w:kern w:val="24"/>
                <w:sz w:val="28"/>
                <w:szCs w:val="28"/>
              </w:rPr>
              <w:t>300,- Kč</w:t>
            </w:r>
          </w:p>
        </w:tc>
      </w:tr>
      <w:tr w:rsidR="00D2034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340"/>
        </w:trPr>
        <w:tc>
          <w:tcPr>
            <w:tcW w:w="5191" w:type="dxa"/>
            <w:tcBorders>
              <w:left w:val="single" w:sz="36" w:space="0" w:color="76923C"/>
              <w:bottom w:val="single" w:sz="36" w:space="0" w:color="1D1B11"/>
              <w:right w:val="outset" w:sz="6" w:space="0" w:color="auto"/>
            </w:tcBorders>
            <w:shd w:val="clear" w:color="auto" w:fill="CCC0D9"/>
          </w:tcPr>
          <w:p w:rsidR="00D2034D" w:rsidRDefault="00D2034D">
            <w:pPr>
              <w:rPr>
                <w:rFonts w:cs="Times New Roman"/>
                <w:kern w:val="24"/>
                <w:sz w:val="28"/>
                <w:szCs w:val="28"/>
              </w:rPr>
            </w:pPr>
            <w:r>
              <w:rPr>
                <w:rFonts w:cs="Times New Roman"/>
                <w:color w:val="auto"/>
                <w:sz w:val="28"/>
                <w:szCs w:val="28"/>
              </w:rPr>
              <w:t>Uhrazeno celkem za 24 měsíců</w:t>
            </w:r>
          </w:p>
        </w:tc>
        <w:tc>
          <w:tcPr>
            <w:tcW w:w="3868" w:type="dxa"/>
            <w:tcBorders>
              <w:left w:val="outset" w:sz="6" w:space="0" w:color="auto"/>
              <w:bottom w:val="single" w:sz="36" w:space="0" w:color="1D1B11"/>
              <w:right w:val="single" w:sz="36" w:space="0" w:color="76923C"/>
            </w:tcBorders>
            <w:shd w:val="clear" w:color="auto" w:fill="CCC0D9"/>
          </w:tcPr>
          <w:p w:rsidR="00D2034D" w:rsidRDefault="00D2034D">
            <w:pPr>
              <w:jc w:val="center"/>
              <w:rPr>
                <w:rFonts w:cs="Times New Roman"/>
                <w:kern w:val="24"/>
                <w:sz w:val="28"/>
                <w:szCs w:val="28"/>
              </w:rPr>
            </w:pPr>
          </w:p>
        </w:tc>
      </w:tr>
      <w:tr w:rsidR="00D2034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426"/>
        </w:trPr>
        <w:tc>
          <w:tcPr>
            <w:tcW w:w="5191" w:type="dxa"/>
            <w:tcBorders>
              <w:top w:val="single" w:sz="36" w:space="0" w:color="1D1B11"/>
              <w:left w:val="single" w:sz="36" w:space="0" w:color="1D1B11"/>
              <w:right w:val="single" w:sz="36" w:space="0" w:color="auto"/>
            </w:tcBorders>
            <w:shd w:val="clear" w:color="auto" w:fill="FABF8F"/>
          </w:tcPr>
          <w:p w:rsidR="00D2034D" w:rsidRDefault="00D2034D">
            <w:pPr>
              <w:rPr>
                <w:rFonts w:cs="Times New Roman"/>
                <w:color w:val="auto"/>
                <w:kern w:val="24"/>
                <w:sz w:val="28"/>
                <w:szCs w:val="28"/>
              </w:rPr>
            </w:pPr>
            <w:r>
              <w:rPr>
                <w:rFonts w:cs="Times New Roman"/>
                <w:kern w:val="24"/>
                <w:sz w:val="28"/>
                <w:szCs w:val="28"/>
              </w:rPr>
              <w:t xml:space="preserve">RPSN </w:t>
            </w:r>
            <w:r>
              <w:rPr>
                <w:rFonts w:cs="Times New Roman"/>
                <w:color w:val="FF0000"/>
                <w:kern w:val="24"/>
                <w:sz w:val="28"/>
                <w:szCs w:val="28"/>
              </w:rPr>
              <w:t>*</w:t>
            </w:r>
            <w:r>
              <w:rPr>
                <w:rFonts w:cs="Times New Roman"/>
                <w:color w:val="FF0000"/>
                <w:kern w:val="24"/>
                <w:sz w:val="28"/>
                <w:szCs w:val="28"/>
                <w:vertAlign w:val="superscript"/>
              </w:rPr>
              <w:t>)</w:t>
            </w:r>
            <w:r>
              <w:rPr>
                <w:rFonts w:cs="Times New Roman"/>
                <w:color w:val="FF0000"/>
                <w:kern w:val="24"/>
                <w:sz w:val="28"/>
                <w:szCs w:val="28"/>
              </w:rPr>
              <w:t xml:space="preserve">  </w:t>
            </w:r>
            <w:r>
              <w:rPr>
                <w:rFonts w:cs="Times New Roman"/>
                <w:color w:val="auto"/>
                <w:kern w:val="24"/>
                <w:sz w:val="28"/>
                <w:szCs w:val="28"/>
              </w:rPr>
              <w:t>(%)</w:t>
            </w:r>
          </w:p>
        </w:tc>
        <w:tc>
          <w:tcPr>
            <w:tcW w:w="3868" w:type="dxa"/>
            <w:tcBorders>
              <w:top w:val="single" w:sz="36" w:space="0" w:color="1D1B11"/>
              <w:left w:val="single" w:sz="36" w:space="0" w:color="auto"/>
              <w:bottom w:val="single" w:sz="36" w:space="0" w:color="E6080D"/>
              <w:right w:val="single" w:sz="36" w:space="0" w:color="1D1B11"/>
            </w:tcBorders>
            <w:shd w:val="clear" w:color="auto" w:fill="FABF8F"/>
          </w:tcPr>
          <w:p w:rsidR="00D2034D" w:rsidRDefault="00D2034D">
            <w:pPr>
              <w:jc w:val="center"/>
              <w:rPr>
                <w:rFonts w:cs="Times New Roman"/>
                <w:color w:val="FF0000"/>
                <w:sz w:val="28"/>
                <w:szCs w:val="28"/>
              </w:rPr>
            </w:pPr>
          </w:p>
        </w:tc>
      </w:tr>
      <w:tr w:rsidR="00D2034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419"/>
        </w:trPr>
        <w:tc>
          <w:tcPr>
            <w:tcW w:w="5191" w:type="dxa"/>
            <w:tcBorders>
              <w:left w:val="single" w:sz="36" w:space="0" w:color="1D1B11"/>
              <w:bottom w:val="single" w:sz="36" w:space="0" w:color="1D1B11"/>
              <w:right w:val="single" w:sz="36" w:space="0" w:color="E6080D"/>
            </w:tcBorders>
            <w:shd w:val="clear" w:color="auto" w:fill="92D050"/>
          </w:tcPr>
          <w:p w:rsidR="00D2034D" w:rsidRDefault="00D2034D">
            <w:pPr>
              <w:rPr>
                <w:rFonts w:cs="Times New Roman"/>
                <w:color w:val="auto"/>
                <w:kern w:val="24"/>
                <w:sz w:val="28"/>
                <w:szCs w:val="28"/>
              </w:rPr>
            </w:pPr>
            <w:r>
              <w:rPr>
                <w:rFonts w:cs="Times New Roman"/>
                <w:color w:val="auto"/>
                <w:kern w:val="24"/>
                <w:sz w:val="28"/>
                <w:szCs w:val="28"/>
              </w:rPr>
              <w:t>Procento z kupní ceny</w:t>
            </w:r>
          </w:p>
        </w:tc>
        <w:tc>
          <w:tcPr>
            <w:tcW w:w="3868" w:type="dxa"/>
            <w:tcBorders>
              <w:top w:val="single" w:sz="36" w:space="0" w:color="E6080D"/>
              <w:left w:val="single" w:sz="36" w:space="0" w:color="E6080D"/>
              <w:bottom w:val="single" w:sz="36" w:space="0" w:color="E6080D"/>
              <w:right w:val="single" w:sz="36" w:space="0" w:color="E6080D"/>
            </w:tcBorders>
            <w:shd w:val="clear" w:color="auto" w:fill="FFB3FF"/>
          </w:tcPr>
          <w:p w:rsidR="00D2034D" w:rsidRDefault="00D2034D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:rsidR="00D2034D" w:rsidRDefault="00D2034D">
      <w:pPr>
        <w:rPr>
          <w:rFonts w:cs="Times New Roman"/>
        </w:rPr>
        <w:sectPr w:rsidR="00D2034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2034D" w:rsidRDefault="00D2034D">
      <w:pPr>
        <w:rPr>
          <w:rFonts w:cs="Times New Roman"/>
        </w:rPr>
      </w:pPr>
    </w:p>
    <w:tbl>
      <w:tblPr>
        <w:tblW w:w="0" w:type="auto"/>
        <w:tblInd w:w="-68" w:type="dxa"/>
        <w:tblBorders>
          <w:top w:val="single" w:sz="36" w:space="0" w:color="FF0000"/>
          <w:left w:val="single" w:sz="36" w:space="0" w:color="FF0000"/>
          <w:bottom w:val="single" w:sz="36" w:space="0" w:color="FF0000"/>
          <w:right w:val="single" w:sz="36" w:space="0" w:color="FF0000"/>
          <w:insideH w:val="single" w:sz="36" w:space="0" w:color="FF0000"/>
          <w:insideV w:val="single" w:sz="36" w:space="0" w:color="FF0000"/>
        </w:tblBorders>
        <w:tblCellMar>
          <w:left w:w="70" w:type="dxa"/>
          <w:right w:w="70" w:type="dxa"/>
        </w:tblCellMar>
        <w:tblLook w:val="0000"/>
      </w:tblPr>
      <w:tblGrid>
        <w:gridCol w:w="2550"/>
      </w:tblGrid>
      <w:tr w:rsidR="00D2034D">
        <w:trPr>
          <w:trHeight w:val="278"/>
        </w:trPr>
        <w:tc>
          <w:tcPr>
            <w:tcW w:w="2550" w:type="dxa"/>
            <w:tcBorders>
              <w:top w:val="single" w:sz="36" w:space="0" w:color="984806"/>
              <w:left w:val="single" w:sz="36" w:space="0" w:color="984806"/>
              <w:bottom w:val="single" w:sz="36" w:space="0" w:color="984806"/>
              <w:right w:val="single" w:sz="36" w:space="0" w:color="984806"/>
            </w:tcBorders>
          </w:tcPr>
          <w:p w:rsidR="00D2034D" w:rsidRDefault="00D2034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Zadané hodnoty</w:t>
            </w:r>
          </w:p>
        </w:tc>
      </w:tr>
    </w:tbl>
    <w:p w:rsidR="00D2034D" w:rsidRDefault="00D2034D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</w:p>
    <w:tbl>
      <w:tblPr>
        <w:tblW w:w="0" w:type="auto"/>
        <w:tblInd w:w="-68" w:type="dxa"/>
        <w:tblBorders>
          <w:top w:val="single" w:sz="36" w:space="0" w:color="7030A0"/>
          <w:left w:val="single" w:sz="36" w:space="0" w:color="7030A0"/>
          <w:bottom w:val="single" w:sz="36" w:space="0" w:color="7030A0"/>
          <w:right w:val="single" w:sz="36" w:space="0" w:color="7030A0"/>
          <w:insideH w:val="single" w:sz="36" w:space="0" w:color="7030A0"/>
          <w:insideV w:val="single" w:sz="36" w:space="0" w:color="7030A0"/>
        </w:tblBorders>
        <w:tblCellMar>
          <w:left w:w="70" w:type="dxa"/>
          <w:right w:w="70" w:type="dxa"/>
        </w:tblCellMar>
        <w:tblLook w:val="0000"/>
      </w:tblPr>
      <w:tblGrid>
        <w:gridCol w:w="2505"/>
      </w:tblGrid>
      <w:tr w:rsidR="00D2034D">
        <w:trPr>
          <w:trHeight w:val="276"/>
        </w:trPr>
        <w:tc>
          <w:tcPr>
            <w:tcW w:w="2505" w:type="dxa"/>
          </w:tcPr>
          <w:p w:rsidR="00D2034D" w:rsidRDefault="00D2034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Vyžádané údaje</w:t>
            </w:r>
          </w:p>
        </w:tc>
      </w:tr>
    </w:tbl>
    <w:p w:rsidR="00D2034D" w:rsidRDefault="00D2034D">
      <w:pPr>
        <w:rPr>
          <w:rFonts w:cs="Times New Roman"/>
          <w:sz w:val="28"/>
          <w:szCs w:val="28"/>
        </w:rPr>
      </w:pPr>
    </w:p>
    <w:p w:rsidR="00D2034D" w:rsidRDefault="00D2034D">
      <w:pPr>
        <w:rPr>
          <w:rFonts w:cs="Times New Roman"/>
          <w:color w:val="auto"/>
          <w:sz w:val="28"/>
          <w:szCs w:val="28"/>
          <w:vertAlign w:val="superscript"/>
        </w:rPr>
      </w:pPr>
      <w:r>
        <w:rPr>
          <w:rFonts w:cs="Times New Roman"/>
          <w:color w:val="auto"/>
          <w:sz w:val="28"/>
          <w:szCs w:val="28"/>
          <w:vertAlign w:val="superscript"/>
        </w:rPr>
        <w:t xml:space="preserve">         </w:t>
      </w:r>
    </w:p>
    <w:p w:rsidR="00D2034D" w:rsidRDefault="00D2034D">
      <w:pPr>
        <w:rPr>
          <w:rFonts w:cs="Times New Roman"/>
          <w:sz w:val="28"/>
          <w:szCs w:val="28"/>
        </w:rPr>
      </w:pPr>
    </w:p>
    <w:tbl>
      <w:tblPr>
        <w:tblW w:w="0" w:type="auto"/>
        <w:tblInd w:w="-68" w:type="dxa"/>
        <w:tblBorders>
          <w:top w:val="single" w:sz="36" w:space="0" w:color="00B050"/>
          <w:left w:val="single" w:sz="36" w:space="0" w:color="00B050"/>
          <w:bottom w:val="single" w:sz="36" w:space="0" w:color="00B050"/>
          <w:right w:val="single" w:sz="36" w:space="0" w:color="00B050"/>
          <w:insideH w:val="single" w:sz="36" w:space="0" w:color="00B050"/>
          <w:insideV w:val="single" w:sz="36" w:space="0" w:color="00B050"/>
        </w:tblBorders>
        <w:tblCellMar>
          <w:left w:w="70" w:type="dxa"/>
          <w:right w:w="70" w:type="dxa"/>
        </w:tblCellMar>
        <w:tblLook w:val="0000"/>
      </w:tblPr>
      <w:tblGrid>
        <w:gridCol w:w="2704"/>
      </w:tblGrid>
      <w:tr w:rsidR="00D2034D">
        <w:trPr>
          <w:trHeight w:val="210"/>
        </w:trPr>
        <w:tc>
          <w:tcPr>
            <w:tcW w:w="2704" w:type="dxa"/>
          </w:tcPr>
          <w:p w:rsidR="00D2034D" w:rsidRDefault="00D2034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Vypočtené údaje </w:t>
            </w:r>
          </w:p>
        </w:tc>
      </w:tr>
    </w:tbl>
    <w:p w:rsidR="00D2034D" w:rsidRDefault="00D2034D">
      <w:pPr>
        <w:rPr>
          <w:rFonts w:cs="Times New Roman"/>
          <w:sz w:val="28"/>
          <w:szCs w:val="28"/>
        </w:rPr>
      </w:pPr>
    </w:p>
    <w:tbl>
      <w:tblPr>
        <w:tblW w:w="0" w:type="auto"/>
        <w:tblInd w:w="-68" w:type="dxa"/>
        <w:tblBorders>
          <w:top w:val="single" w:sz="48" w:space="0" w:color="1D1B11"/>
        </w:tblBorders>
        <w:tblCellMar>
          <w:left w:w="70" w:type="dxa"/>
          <w:right w:w="70" w:type="dxa"/>
        </w:tblCellMar>
        <w:tblLook w:val="0000"/>
      </w:tblPr>
      <w:tblGrid>
        <w:gridCol w:w="2738"/>
      </w:tblGrid>
      <w:tr w:rsidR="00D2034D">
        <w:trPr>
          <w:trHeight w:val="100"/>
        </w:trPr>
        <w:tc>
          <w:tcPr>
            <w:tcW w:w="2738" w:type="dxa"/>
            <w:tcBorders>
              <w:top w:val="single" w:sz="36" w:space="0" w:color="FF0000"/>
              <w:left w:val="single" w:sz="36" w:space="0" w:color="E6080D"/>
              <w:bottom w:val="single" w:sz="36" w:space="0" w:color="FF0000"/>
              <w:right w:val="single" w:sz="36" w:space="0" w:color="FF0000"/>
            </w:tcBorders>
          </w:tcPr>
          <w:p w:rsidR="00D2034D" w:rsidRDefault="00D2034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Rozhodovací údaje</w:t>
            </w:r>
          </w:p>
        </w:tc>
      </w:tr>
    </w:tbl>
    <w:p w:rsidR="00D2034D" w:rsidRDefault="00D2034D">
      <w:pPr>
        <w:rPr>
          <w:rFonts w:cs="Times New Roman"/>
        </w:rPr>
        <w:sectPr w:rsidR="00D2034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2034D" w:rsidRDefault="00D2034D">
      <w:pPr>
        <w:rPr>
          <w:rFonts w:cs="Times New Roman"/>
          <w:color w:val="auto"/>
          <w:sz w:val="28"/>
          <w:szCs w:val="28"/>
          <w:vertAlign w:val="superscript"/>
        </w:rPr>
      </w:pPr>
      <w:r>
        <w:rPr>
          <w:rFonts w:cs="Times New Roman"/>
          <w:color w:val="FF0000"/>
          <w:sz w:val="28"/>
          <w:szCs w:val="28"/>
        </w:rPr>
        <w:t>*)</w:t>
      </w:r>
      <w:r>
        <w:rPr>
          <w:rFonts w:cs="Times New Roman"/>
          <w:color w:val="auto"/>
          <w:sz w:val="28"/>
          <w:szCs w:val="28"/>
          <w:vertAlign w:val="superscript"/>
        </w:rPr>
        <w:t xml:space="preserve">  </w:t>
      </w:r>
      <w:r>
        <w:rPr>
          <w:rFonts w:cs="Times New Roman"/>
          <w:color w:val="auto"/>
          <w:sz w:val="28"/>
          <w:szCs w:val="28"/>
        </w:rPr>
        <w:t>Bližší informace o výpočtu RPSN naleznete na předchozí straně</w:t>
      </w:r>
      <w:r>
        <w:rPr>
          <w:rFonts w:cs="Times New Roman"/>
          <w:color w:val="auto"/>
          <w:sz w:val="28"/>
          <w:szCs w:val="28"/>
          <w:vertAlign w:val="superscript"/>
        </w:rPr>
        <w:t xml:space="preserve">        </w:t>
      </w:r>
    </w:p>
    <w:p w:rsidR="00D2034D" w:rsidRDefault="00D2034D">
      <w:pPr>
        <w:rPr>
          <w:rFonts w:cs="Times New Roman"/>
          <w:color w:val="auto"/>
          <w:sz w:val="28"/>
          <w:szCs w:val="28"/>
          <w:vertAlign w:val="superscript"/>
        </w:rPr>
      </w:pPr>
    </w:p>
    <w:p w:rsidR="00D2034D" w:rsidRDefault="00D2034D">
      <w:pPr>
        <w:rPr>
          <w:rFonts w:cs="Times New Roman"/>
          <w:color w:val="auto"/>
          <w:sz w:val="28"/>
          <w:szCs w:val="28"/>
          <w:vertAlign w:val="superscript"/>
        </w:rPr>
      </w:pPr>
    </w:p>
    <w:p w:rsidR="00D2034D" w:rsidRDefault="00D2034D">
      <w:pPr>
        <w:rPr>
          <w:rFonts w:cs="Times New Roman"/>
          <w:color w:val="auto"/>
          <w:sz w:val="18"/>
          <w:szCs w:val="18"/>
        </w:rPr>
      </w:pPr>
      <w:r>
        <w:rPr>
          <w:rFonts w:cs="Times New Roman"/>
          <w:color w:val="auto"/>
          <w:sz w:val="18"/>
          <w:szCs w:val="18"/>
        </w:rPr>
        <w:t>Hodnotil:                                                                                               Dne:                                                Body/známka</w:t>
      </w:r>
    </w:p>
    <w:tbl>
      <w:tblPr>
        <w:tblW w:w="0" w:type="auto"/>
        <w:tblInd w:w="-68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956"/>
        <w:gridCol w:w="2462"/>
        <w:gridCol w:w="1691"/>
      </w:tblGrid>
      <w:tr w:rsidR="00D2034D">
        <w:trPr>
          <w:trHeight w:val="653"/>
        </w:trPr>
        <w:tc>
          <w:tcPr>
            <w:tcW w:w="4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034D" w:rsidRDefault="00D2034D">
            <w:pPr>
              <w:ind w:left="-6"/>
              <w:rPr>
                <w:rFonts w:cs="Times New Roman"/>
                <w:color w:val="auto"/>
                <w:sz w:val="28"/>
                <w:szCs w:val="28"/>
                <w:vertAlign w:val="superscript"/>
              </w:rPr>
            </w:pPr>
          </w:p>
        </w:tc>
        <w:tc>
          <w:tcPr>
            <w:tcW w:w="24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034D" w:rsidRDefault="00D2034D">
            <w:pPr>
              <w:ind w:left="1230"/>
              <w:rPr>
                <w:rFonts w:cs="Times New Roman"/>
                <w:color w:val="auto"/>
                <w:sz w:val="28"/>
                <w:szCs w:val="28"/>
                <w:vertAlign w:val="superscript"/>
              </w:rPr>
            </w:pPr>
          </w:p>
        </w:tc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034D" w:rsidRDefault="00D2034D">
            <w:pPr>
              <w:ind w:left="1230"/>
              <w:rPr>
                <w:rFonts w:cs="Times New Roman"/>
                <w:color w:val="auto"/>
                <w:sz w:val="28"/>
                <w:szCs w:val="28"/>
                <w:vertAlign w:val="superscript"/>
              </w:rPr>
            </w:pPr>
          </w:p>
        </w:tc>
      </w:tr>
    </w:tbl>
    <w:p w:rsidR="00D2034D" w:rsidRDefault="00D2034D">
      <w:pPr>
        <w:spacing w:after="200" w:line="276" w:lineRule="auto"/>
        <w:rPr>
          <w:rFonts w:cs="Times New Roman"/>
          <w:color w:val="auto"/>
        </w:rPr>
      </w:pPr>
      <w:r>
        <w:rPr>
          <w:rFonts w:cs="Times New Roman"/>
          <w:color w:val="auto"/>
          <w:sz w:val="28"/>
          <w:szCs w:val="28"/>
          <w:vertAlign w:val="superscript"/>
        </w:rPr>
        <w:t xml:space="preserve">  </w:t>
      </w:r>
    </w:p>
    <w:sectPr w:rsidR="00D2034D" w:rsidSect="00D2034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gency FB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E485E"/>
    <w:multiLevelType w:val="multilevel"/>
    <w:tmpl w:val="040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</w:rPr>
    </w:lvl>
  </w:abstractNum>
  <w:abstractNum w:abstractNumId="1">
    <w:nsid w:val="213B01B3"/>
    <w:multiLevelType w:val="hybridMultilevel"/>
    <w:tmpl w:val="603401FC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034D"/>
    <w:rsid w:val="00D20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b/>
      <w:bCs/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line="276" w:lineRule="auto"/>
      <w:outlineLvl w:val="0"/>
    </w:pPr>
    <w:rPr>
      <w:rFonts w:ascii="Cambria" w:hAnsi="Cambria" w:cs="Cambria"/>
      <w:color w:val="auto"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color w:val="auto"/>
      <w:sz w:val="28"/>
      <w:szCs w:val="28"/>
      <w:lang w:eastAsia="cs-CZ"/>
    </w:r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b/>
      <w:bCs/>
      <w:color w:val="000000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pPr>
      <w:ind w:left="720"/>
    </w:pPr>
    <w:rPr>
      <w:rFonts w:cs="Times New Roman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y.cz/apps/uroky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pcp.cz/cz/on-line-kalkulacky/skutecna-rps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heureka.c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1517</TotalTime>
  <Pages>4</Pages>
  <Words>496</Words>
  <Characters>2830</Characters>
  <Application>Microsoft Office Outlook</Application>
  <DocSecurity>0</DocSecurity>
  <Lines>0</Lines>
  <Paragraphs>0</Paragraphs>
  <ScaleCrop>false</ScaleCrop>
  <Company>_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ProBook02</dc:creator>
  <cp:keywords/>
  <dc:description/>
  <cp:lastModifiedBy>Mila</cp:lastModifiedBy>
  <cp:revision>45</cp:revision>
  <cp:lastPrinted>2013-04-25T09:09:00Z</cp:lastPrinted>
  <dcterms:created xsi:type="dcterms:W3CDTF">2013-04-13T13:11:00Z</dcterms:created>
  <dcterms:modified xsi:type="dcterms:W3CDTF">2013-04-25T09:09:00Z</dcterms:modified>
</cp:coreProperties>
</file>