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65F" w:rsidRDefault="009C165F" w:rsidP="009C165F">
      <w:pPr>
        <w:pBdr>
          <w:bottom w:val="single" w:sz="4" w:space="1" w:color="auto"/>
        </w:pBdr>
        <w:ind w:left="993"/>
        <w:jc w:val="center"/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C165F" w:rsidRDefault="009C165F" w:rsidP="009C165F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9C165F" w:rsidRPr="00330528" w:rsidRDefault="009C165F" w:rsidP="009C165F">
      <w:pPr>
        <w:jc w:val="center"/>
        <w:rPr>
          <w:sz w:val="40"/>
          <w:szCs w:val="40"/>
          <w:u w:val="single"/>
        </w:rPr>
      </w:pPr>
      <w:r w:rsidRPr="00A025DA">
        <w:rPr>
          <w:b/>
          <w:sz w:val="52"/>
          <w:szCs w:val="52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34</w:t>
      </w:r>
      <w:r w:rsidRPr="00EA3E37">
        <w:rPr>
          <w:sz w:val="36"/>
          <w:szCs w:val="36"/>
        </w:rPr>
        <w:t>_</w:t>
      </w:r>
      <w:r w:rsidRPr="00A025DA">
        <w:t xml:space="preserve"> </w:t>
      </w:r>
      <w:r>
        <w:rPr>
          <w:sz w:val="40"/>
          <w:szCs w:val="40"/>
        </w:rPr>
        <w:t>LÉČIVA</w:t>
      </w:r>
    </w:p>
    <w:p w:rsidR="009C165F" w:rsidRPr="004D2AAB" w:rsidRDefault="009C165F" w:rsidP="009C16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A025DA">
        <w:rPr>
          <w:sz w:val="40"/>
          <w:szCs w:val="40"/>
        </w:rPr>
        <w:t xml:space="preserve"> </w:t>
      </w:r>
      <w:r>
        <w:rPr>
          <w:sz w:val="40"/>
          <w:szCs w:val="40"/>
        </w:rPr>
        <w:t>LÉČIVA</w:t>
      </w:r>
    </w:p>
    <w:p w:rsidR="009C165F" w:rsidRPr="00C818C2" w:rsidRDefault="009C165F" w:rsidP="009C16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9C165F" w:rsidRPr="00C818C2" w:rsidRDefault="009C165F" w:rsidP="009C16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9C165F" w:rsidRPr="00A025DA" w:rsidRDefault="009C165F" w:rsidP="009C16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</w:t>
      </w:r>
      <w:r>
        <w:rPr>
          <w:sz w:val="40"/>
          <w:szCs w:val="40"/>
        </w:rPr>
        <w:t>LÉČIVA</w:t>
      </w:r>
      <w:r>
        <w:rPr>
          <w:sz w:val="28"/>
          <w:szCs w:val="28"/>
        </w:rPr>
        <w:br/>
        <w:t>(práce s interaktivní tabulí, pracovní list)</w:t>
      </w:r>
    </w:p>
    <w:p w:rsidR="009C165F" w:rsidRPr="009862F8" w:rsidRDefault="009C165F" w:rsidP="009C165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C165F" w:rsidRDefault="009C165F" w:rsidP="009C165F">
      <w:pPr>
        <w:jc w:val="center"/>
        <w:rPr>
          <w:sz w:val="16"/>
          <w:szCs w:val="16"/>
        </w:rPr>
      </w:pPr>
    </w:p>
    <w:bookmarkEnd w:id="0"/>
    <w:p w:rsidR="009C165F" w:rsidRPr="009862F8" w:rsidRDefault="009C165F" w:rsidP="009C165F">
      <w:pPr>
        <w:jc w:val="center"/>
        <w:rPr>
          <w:sz w:val="16"/>
          <w:szCs w:val="16"/>
        </w:rPr>
      </w:pPr>
    </w:p>
    <w:p w:rsidR="009C165F" w:rsidRDefault="009C165F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C165F" w:rsidRDefault="009C165F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C165F" w:rsidRDefault="009C165F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C165F" w:rsidRDefault="009C165F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251D1" w:rsidRDefault="008F191B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 w:rsidR="00C251D1">
        <w:rPr>
          <w:color w:val="215868"/>
          <w:sz w:val="24"/>
          <w:szCs w:val="24"/>
        </w:rPr>
        <w:t xml:space="preserve">, 9. ročník, V/2, Člověk a příroda, Chemie – </w:t>
      </w:r>
      <w:r w:rsidR="00B64A40">
        <w:rPr>
          <w:color w:val="215868"/>
          <w:sz w:val="24"/>
          <w:szCs w:val="24"/>
        </w:rPr>
        <w:t>LÉČIVA</w:t>
      </w:r>
      <w:r w:rsidR="00CD795C">
        <w:rPr>
          <w:color w:val="215868"/>
          <w:sz w:val="24"/>
          <w:szCs w:val="24"/>
        </w:rPr>
        <w:t xml:space="preserve">, </w:t>
      </w:r>
      <w:r>
        <w:rPr>
          <w:color w:val="215868"/>
          <w:sz w:val="24"/>
          <w:szCs w:val="24"/>
        </w:rPr>
        <w:br/>
      </w:r>
      <w:r w:rsidR="00C251D1">
        <w:rPr>
          <w:color w:val="215868"/>
          <w:sz w:val="24"/>
          <w:szCs w:val="24"/>
        </w:rPr>
        <w:t>interaktivní práce žák – tabule – pracovní list</w:t>
      </w:r>
    </w:p>
    <w:p w:rsidR="00C251D1" w:rsidRDefault="00C251D1" w:rsidP="00C251D1"/>
    <w:p w:rsidR="00C617C8" w:rsidRDefault="00B64A40" w:rsidP="00C251D1">
      <w:pPr>
        <w:rPr>
          <w:color w:val="C00000"/>
          <w:sz w:val="96"/>
          <w:szCs w:val="96"/>
        </w:rPr>
      </w:pPr>
      <w:r>
        <w:rPr>
          <w:color w:val="C00000"/>
          <w:sz w:val="96"/>
          <w:szCs w:val="96"/>
        </w:rPr>
        <w:t>LÉČIVA</w:t>
      </w:r>
    </w:p>
    <w:p w:rsidR="003A0039" w:rsidRPr="003A0039" w:rsidRDefault="003A0039" w:rsidP="003A0039">
      <w:pPr>
        <w:rPr>
          <w:rFonts w:asciiTheme="minorHAnsi" w:eastAsia="Times New Roman" w:hAnsiTheme="minorHAnsi"/>
          <w:b/>
          <w:bCs/>
          <w:sz w:val="36"/>
          <w:szCs w:val="36"/>
          <w:lang w:eastAsia="cs-CZ"/>
        </w:rPr>
      </w:pPr>
      <w:r w:rsidRPr="003A0039">
        <w:rPr>
          <w:rFonts w:asciiTheme="minorHAnsi" w:eastAsia="Times New Roman" w:hAnsiTheme="minorHAnsi"/>
          <w:b/>
          <w:bCs/>
          <w:sz w:val="36"/>
          <w:szCs w:val="36"/>
          <w:lang w:eastAsia="cs-CZ"/>
        </w:rPr>
        <w:t xml:space="preserve">Léčivo </w:t>
      </w:r>
      <w:r w:rsidRPr="003A0039">
        <w:rPr>
          <w:rFonts w:asciiTheme="minorHAnsi" w:eastAsia="Times New Roman" w:hAnsiTheme="minorHAnsi"/>
          <w:bCs/>
          <w:sz w:val="36"/>
          <w:szCs w:val="36"/>
          <w:lang w:eastAsia="cs-CZ"/>
        </w:rPr>
        <w:t>je léčivá látka, směs léčivých látek nebo léčivý přípravek. Je určeno k příznivému ovlivňování zdraví lidí nebo zvířat.</w:t>
      </w:r>
    </w:p>
    <w:p w:rsidR="008664DF" w:rsidRDefault="003A0039" w:rsidP="008664DF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36"/>
          <w:szCs w:val="36"/>
          <w:lang w:eastAsia="cs-CZ"/>
        </w:rPr>
      </w:pPr>
      <w:r w:rsidRPr="003A0039">
        <w:rPr>
          <w:rFonts w:asciiTheme="minorHAnsi" w:eastAsia="Times New Roman" w:hAnsiTheme="minorHAnsi"/>
          <w:bCs/>
          <w:sz w:val="36"/>
          <w:szCs w:val="36"/>
          <w:lang w:eastAsia="cs-CZ"/>
        </w:rPr>
        <w:sym w:font="Wingdings" w:char="F0E0"/>
      </w:r>
      <w:r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 prostředek, který tlumí bolest nebo odstraňuje projevy nemoci</w:t>
      </w:r>
    </w:p>
    <w:p w:rsidR="003A0039" w:rsidRDefault="003A0039" w:rsidP="008664DF">
      <w:pPr>
        <w:pBdr>
          <w:bottom w:val="single" w:sz="4" w:space="1" w:color="auto"/>
        </w:pBdr>
        <w:rPr>
          <w:rFonts w:asciiTheme="minorHAnsi" w:eastAsia="Times New Roman" w:hAnsiTheme="minorHAnsi"/>
          <w:b/>
          <w:bCs/>
          <w:sz w:val="36"/>
          <w:szCs w:val="36"/>
          <w:lang w:eastAsia="cs-CZ"/>
        </w:rPr>
      </w:pPr>
      <w:r w:rsidRPr="00597EBF">
        <w:rPr>
          <w:rFonts w:asciiTheme="minorHAnsi" w:eastAsia="Times New Roman" w:hAnsiTheme="minorHAnsi"/>
          <w:b/>
          <w:bCs/>
          <w:sz w:val="36"/>
          <w:szCs w:val="36"/>
          <w:lang w:eastAsia="cs-CZ"/>
        </w:rPr>
        <w:t>LÉK = léčivo + nosič</w:t>
      </w:r>
    </w:p>
    <w:p w:rsidR="00FC600F" w:rsidRPr="00FC600F" w:rsidRDefault="00FC600F" w:rsidP="008664DF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36"/>
          <w:szCs w:val="36"/>
          <w:lang w:eastAsia="cs-CZ"/>
        </w:rPr>
      </w:pPr>
      <w:r w:rsidRPr="00FC600F">
        <w:rPr>
          <w:rFonts w:asciiTheme="minorHAnsi" w:eastAsia="Times New Roman" w:hAnsiTheme="minorHAnsi"/>
          <w:bCs/>
          <w:sz w:val="36"/>
          <w:szCs w:val="36"/>
          <w:lang w:eastAsia="cs-CZ"/>
        </w:rPr>
        <w:t>léčivá látka → léčivý přípravek → lék</w:t>
      </w:r>
    </w:p>
    <w:p w:rsidR="003A0039" w:rsidRDefault="00597EBF" w:rsidP="008664DF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36"/>
          <w:szCs w:val="36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3170770"/>
            <wp:effectExtent l="19050" t="0" r="0" b="0"/>
            <wp:docPr id="1" name="obrázek 1" descr="Soubor:Temazepam 10mg tablets-1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Temazepam 10mg tablets-1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7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Větší část léku tvoří nosič </w:t>
      </w:r>
      <w:r w:rsidR="00011D9E">
        <w:rPr>
          <w:rFonts w:asciiTheme="minorHAnsi" w:eastAsia="Times New Roman" w:hAnsiTheme="minorHAnsi"/>
          <w:bCs/>
          <w:sz w:val="36"/>
          <w:szCs w:val="36"/>
          <w:lang w:eastAsia="cs-CZ"/>
        </w:rPr>
        <w:t>(jednoduché cukry, vláknina)</w:t>
      </w:r>
    </w:p>
    <w:p w:rsidR="00C87AC9" w:rsidRDefault="00C87AC9" w:rsidP="008664DF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36"/>
          <w:szCs w:val="36"/>
          <w:lang w:eastAsia="cs-CZ"/>
        </w:rPr>
      </w:pPr>
    </w:p>
    <w:p w:rsidR="008664DF" w:rsidRDefault="00C87AC9" w:rsidP="008664DF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36"/>
          <w:szCs w:val="36"/>
          <w:lang w:eastAsia="cs-CZ"/>
        </w:rPr>
      </w:pPr>
      <w:r w:rsidRPr="00C87AC9">
        <w:rPr>
          <w:rFonts w:asciiTheme="minorHAnsi" w:eastAsia="Times New Roman" w:hAnsiTheme="minorHAnsi"/>
          <w:bCs/>
          <w:sz w:val="36"/>
          <w:szCs w:val="36"/>
          <w:u w:val="single"/>
          <w:lang w:eastAsia="cs-CZ"/>
        </w:rPr>
        <w:lastRenderedPageBreak/>
        <w:t>Léčivý přípravek</w:t>
      </w:r>
      <w:r w:rsidRPr="00C87AC9"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 může mít nejrůznější podo</w:t>
      </w:r>
      <w:r>
        <w:rPr>
          <w:rFonts w:asciiTheme="minorHAnsi" w:eastAsia="Times New Roman" w:hAnsiTheme="minorHAnsi"/>
          <w:bCs/>
          <w:sz w:val="36"/>
          <w:szCs w:val="36"/>
          <w:lang w:eastAsia="cs-CZ"/>
        </w:rPr>
        <w:t>bu (např. tablety, kapky, čípky, injekce</w:t>
      </w:r>
      <w:r w:rsidRPr="00C87AC9"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), která vychází z toho, </w:t>
      </w:r>
      <w:r w:rsidRPr="00C87AC9">
        <w:rPr>
          <w:rFonts w:asciiTheme="minorHAnsi" w:eastAsia="Times New Roman" w:hAnsiTheme="minorHAnsi"/>
          <w:bCs/>
          <w:sz w:val="36"/>
          <w:szCs w:val="36"/>
          <w:u w:val="single"/>
          <w:lang w:eastAsia="cs-CZ"/>
        </w:rPr>
        <w:t>jakým způsobem bude přípravek užíván</w:t>
      </w:r>
      <w:r w:rsidRPr="00C87AC9">
        <w:rPr>
          <w:rFonts w:asciiTheme="minorHAnsi" w:eastAsia="Times New Roman" w:hAnsiTheme="minorHAnsi"/>
          <w:bCs/>
          <w:sz w:val="36"/>
          <w:szCs w:val="36"/>
          <w:lang w:eastAsia="cs-CZ"/>
        </w:rPr>
        <w:t xml:space="preserve">. Konečná podoba léčivého přípravku se označuje jako </w:t>
      </w:r>
      <w:r w:rsidRPr="00564867">
        <w:rPr>
          <w:rFonts w:asciiTheme="minorHAnsi" w:eastAsia="Times New Roman" w:hAnsiTheme="minorHAnsi"/>
          <w:b/>
          <w:bCs/>
          <w:sz w:val="36"/>
          <w:szCs w:val="36"/>
          <w:lang w:eastAsia="cs-CZ"/>
        </w:rPr>
        <w:t>léková forma</w:t>
      </w:r>
      <w:r>
        <w:rPr>
          <w:rFonts w:asciiTheme="minorHAnsi" w:eastAsia="Times New Roman" w:hAnsiTheme="minorHAnsi"/>
          <w:bCs/>
          <w:sz w:val="36"/>
          <w:szCs w:val="36"/>
          <w:lang w:eastAsia="cs-CZ"/>
        </w:rPr>
        <w:t>.</w:t>
      </w:r>
    </w:p>
    <w:p w:rsidR="00C87AC9" w:rsidRDefault="00C87AC9" w:rsidP="00C87AC9">
      <w:pPr>
        <w:pBdr>
          <w:bottom w:val="single" w:sz="4" w:space="1" w:color="auto"/>
        </w:pBdr>
        <w:jc w:val="center"/>
        <w:rPr>
          <w:rFonts w:asciiTheme="minorHAnsi" w:eastAsia="Times New Roman" w:hAnsiTheme="minorHAnsi"/>
          <w:bCs/>
          <w:sz w:val="36"/>
          <w:szCs w:val="36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2872446"/>
            <wp:effectExtent l="19050" t="0" r="0" b="0"/>
            <wp:docPr id="4" name="obrázek 4" descr="Soubor:Catheter Schema 1 pose de l'aiguille.sv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Catheter Schema 1 pose de l'aiguille.sv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72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="Times New Roman" w:hAnsiTheme="minorHAnsi"/>
          <w:bCs/>
          <w:sz w:val="36"/>
          <w:szCs w:val="36"/>
          <w:lang w:eastAsia="cs-CZ"/>
        </w:rPr>
        <w:br/>
        <w:t>Injekce</w:t>
      </w:r>
    </w:p>
    <w:p w:rsidR="008664DF" w:rsidRDefault="00C727CB" w:rsidP="008664DF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884387" cy="2161309"/>
            <wp:effectExtent l="19050" t="0" r="0" b="0"/>
            <wp:docPr id="5" name="obrázek 7" descr="Soubor:FlattenedRoundPills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FlattenedRoundPills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601" cy="2162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>
        <w:rPr>
          <w:noProof/>
          <w:color w:val="0000FF"/>
          <w:lang w:eastAsia="cs-CZ"/>
        </w:rPr>
        <w:drawing>
          <wp:inline distT="0" distB="0" distL="0" distR="0">
            <wp:extent cx="2720572" cy="2078182"/>
            <wp:effectExtent l="19050" t="0" r="3578" b="0"/>
            <wp:docPr id="6" name="obrázek 10" descr="Soubor:Glycerin suppositories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Glycerin suppositories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717" cy="2079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7CB" w:rsidRDefault="00C727CB" w:rsidP="008664DF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t>Tablety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Čípky</w:t>
      </w:r>
    </w:p>
    <w:p w:rsidR="00C727CB" w:rsidRDefault="00BF27D2" w:rsidP="008664DF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t>+ kapky</w:t>
      </w:r>
      <w:r w:rsidR="00564867">
        <w:rPr>
          <w:sz w:val="36"/>
          <w:szCs w:val="36"/>
        </w:rPr>
        <w:t>, roztoky, masti, krémy, náplasti, infuze (</w:t>
      </w:r>
      <w:proofErr w:type="spellStart"/>
      <w:r w:rsidR="00564867">
        <w:rPr>
          <w:sz w:val="36"/>
          <w:szCs w:val="36"/>
        </w:rPr>
        <w:t>kapačky</w:t>
      </w:r>
      <w:proofErr w:type="spellEnd"/>
      <w:r w:rsidR="00564867">
        <w:rPr>
          <w:sz w:val="36"/>
          <w:szCs w:val="36"/>
        </w:rPr>
        <w:t>)</w:t>
      </w:r>
    </w:p>
    <w:p w:rsidR="00C727CB" w:rsidRDefault="00C727CB" w:rsidP="008664DF">
      <w:pPr>
        <w:pBdr>
          <w:bottom w:val="single" w:sz="4" w:space="1" w:color="auto"/>
        </w:pBdr>
        <w:rPr>
          <w:sz w:val="36"/>
          <w:szCs w:val="36"/>
        </w:rPr>
      </w:pPr>
    </w:p>
    <w:p w:rsidR="00C727CB" w:rsidRPr="00D14580" w:rsidRDefault="00347859" w:rsidP="008664DF">
      <w:pPr>
        <w:pBdr>
          <w:bottom w:val="single" w:sz="4" w:space="1" w:color="auto"/>
        </w:pBdr>
        <w:rPr>
          <w:sz w:val="48"/>
          <w:szCs w:val="48"/>
        </w:rPr>
      </w:pPr>
      <w:r w:rsidRPr="00D14580">
        <w:rPr>
          <w:sz w:val="48"/>
          <w:szCs w:val="48"/>
        </w:rPr>
        <w:lastRenderedPageBreak/>
        <w:t xml:space="preserve">PŘEHLED </w:t>
      </w:r>
      <w:r w:rsidR="00D14580">
        <w:rPr>
          <w:sz w:val="48"/>
          <w:szCs w:val="48"/>
        </w:rPr>
        <w:t xml:space="preserve">TYPŮ </w:t>
      </w:r>
      <w:r w:rsidRPr="00D14580">
        <w:rPr>
          <w:sz w:val="48"/>
          <w:szCs w:val="48"/>
        </w:rPr>
        <w:t>LÉČIV</w:t>
      </w:r>
    </w:p>
    <w:p w:rsidR="00347859" w:rsidRPr="00FD74F9" w:rsidRDefault="00347859" w:rsidP="008664DF">
      <w:pPr>
        <w:pBdr>
          <w:bottom w:val="single" w:sz="4" w:space="1" w:color="auto"/>
        </w:pBdr>
        <w:rPr>
          <w:sz w:val="40"/>
          <w:szCs w:val="40"/>
        </w:rPr>
      </w:pPr>
      <w:r w:rsidRPr="00FD74F9">
        <w:rPr>
          <w:sz w:val="40"/>
          <w:szCs w:val="40"/>
        </w:rPr>
        <w:t xml:space="preserve">1. </w:t>
      </w:r>
      <w:r w:rsidRPr="00FD74F9">
        <w:rPr>
          <w:sz w:val="40"/>
          <w:szCs w:val="40"/>
          <w:u w:val="single"/>
        </w:rPr>
        <w:t>analgetika</w:t>
      </w:r>
      <w:r w:rsidRPr="00FD74F9">
        <w:rPr>
          <w:sz w:val="40"/>
          <w:szCs w:val="40"/>
        </w:rPr>
        <w:t xml:space="preserve"> </w:t>
      </w:r>
      <w:r w:rsidR="00F27B20" w:rsidRPr="00FD74F9">
        <w:rPr>
          <w:sz w:val="40"/>
          <w:szCs w:val="40"/>
        </w:rPr>
        <w:t>–</w:t>
      </w:r>
      <w:r w:rsidRPr="00FD74F9">
        <w:rPr>
          <w:sz w:val="40"/>
          <w:szCs w:val="40"/>
        </w:rPr>
        <w:t xml:space="preserve"> </w:t>
      </w:r>
      <w:r w:rsidR="00F27B20" w:rsidRPr="00FD74F9">
        <w:rPr>
          <w:sz w:val="40"/>
          <w:szCs w:val="40"/>
        </w:rPr>
        <w:t>snižují vnímání bolesti, ale neodstraňují její příčiny (bolesti hlavy, zubů) – např. paracetamol (</w:t>
      </w:r>
      <w:proofErr w:type="spellStart"/>
      <w:r w:rsidR="00F27B20" w:rsidRPr="00FD74F9">
        <w:rPr>
          <w:sz w:val="40"/>
          <w:szCs w:val="40"/>
        </w:rPr>
        <w:t>Paralen</w:t>
      </w:r>
      <w:proofErr w:type="spellEnd"/>
      <w:r w:rsidR="00F27B20" w:rsidRPr="00FD74F9">
        <w:rPr>
          <w:sz w:val="40"/>
          <w:szCs w:val="40"/>
        </w:rPr>
        <w:t xml:space="preserve">, </w:t>
      </w:r>
      <w:proofErr w:type="spellStart"/>
      <w:r w:rsidR="00F27B20" w:rsidRPr="00FD74F9">
        <w:rPr>
          <w:sz w:val="40"/>
          <w:szCs w:val="40"/>
        </w:rPr>
        <w:t>Coldrex</w:t>
      </w:r>
      <w:proofErr w:type="spellEnd"/>
      <w:r w:rsidR="00F27B20" w:rsidRPr="00FD74F9">
        <w:rPr>
          <w:sz w:val="40"/>
          <w:szCs w:val="40"/>
        </w:rPr>
        <w:t xml:space="preserve">, </w:t>
      </w:r>
      <w:proofErr w:type="spellStart"/>
      <w:r w:rsidR="00F27B20" w:rsidRPr="00FD74F9">
        <w:rPr>
          <w:sz w:val="40"/>
          <w:szCs w:val="40"/>
        </w:rPr>
        <w:t>Panadol</w:t>
      </w:r>
      <w:proofErr w:type="spellEnd"/>
      <w:r w:rsidR="00F27B20" w:rsidRPr="00FD74F9">
        <w:rPr>
          <w:sz w:val="40"/>
          <w:szCs w:val="40"/>
        </w:rPr>
        <w:t>)</w:t>
      </w:r>
    </w:p>
    <w:p w:rsidR="00F27B20" w:rsidRPr="00FD74F9" w:rsidRDefault="00F27B20" w:rsidP="008664DF">
      <w:pPr>
        <w:pBdr>
          <w:bottom w:val="single" w:sz="4" w:space="1" w:color="auto"/>
        </w:pBdr>
        <w:rPr>
          <w:sz w:val="40"/>
          <w:szCs w:val="40"/>
        </w:rPr>
      </w:pPr>
      <w:r w:rsidRPr="00FD74F9">
        <w:rPr>
          <w:sz w:val="40"/>
          <w:szCs w:val="40"/>
        </w:rPr>
        <w:t xml:space="preserve">2. </w:t>
      </w:r>
      <w:r w:rsidRPr="00FD74F9">
        <w:rPr>
          <w:sz w:val="40"/>
          <w:szCs w:val="40"/>
          <w:u w:val="single"/>
        </w:rPr>
        <w:t>antipyretika</w:t>
      </w:r>
      <w:r w:rsidRPr="00FD74F9">
        <w:rPr>
          <w:sz w:val="40"/>
          <w:szCs w:val="40"/>
        </w:rPr>
        <w:t xml:space="preserve"> </w:t>
      </w:r>
      <w:r w:rsidR="000D2AFF" w:rsidRPr="00FD74F9">
        <w:rPr>
          <w:sz w:val="40"/>
          <w:szCs w:val="40"/>
        </w:rPr>
        <w:t>–</w:t>
      </w:r>
      <w:r w:rsidRPr="00FD74F9">
        <w:rPr>
          <w:sz w:val="40"/>
          <w:szCs w:val="40"/>
        </w:rPr>
        <w:t xml:space="preserve"> </w:t>
      </w:r>
      <w:r w:rsidR="000D2AFF" w:rsidRPr="00FD74F9">
        <w:rPr>
          <w:sz w:val="40"/>
          <w:szCs w:val="40"/>
        </w:rPr>
        <w:t xml:space="preserve">snižují vysoké teploty virového původy (chřipka) – Acylpyrin, Ibuprofen, rizikovým faktorem může být předávkování </w:t>
      </w:r>
      <w:r w:rsidR="000D2AFF" w:rsidRPr="00FD74F9">
        <w:rPr>
          <w:sz w:val="40"/>
          <w:szCs w:val="40"/>
        </w:rPr>
        <w:sym w:font="Wingdings" w:char="F0E0"/>
      </w:r>
      <w:r w:rsidR="000D2AFF" w:rsidRPr="00FD74F9">
        <w:rPr>
          <w:sz w:val="40"/>
          <w:szCs w:val="40"/>
        </w:rPr>
        <w:t xml:space="preserve"> žaludeční vředy nebo snížení srážlivosti krve</w:t>
      </w:r>
    </w:p>
    <w:p w:rsidR="000D2AFF" w:rsidRPr="00FD74F9" w:rsidRDefault="000D2AFF" w:rsidP="008664DF">
      <w:pPr>
        <w:pBdr>
          <w:bottom w:val="single" w:sz="4" w:space="1" w:color="auto"/>
        </w:pBdr>
        <w:rPr>
          <w:sz w:val="40"/>
          <w:szCs w:val="40"/>
        </w:rPr>
      </w:pPr>
      <w:r w:rsidRPr="00FD74F9">
        <w:rPr>
          <w:sz w:val="40"/>
          <w:szCs w:val="40"/>
        </w:rPr>
        <w:t xml:space="preserve">3. </w:t>
      </w:r>
      <w:r w:rsidRPr="00FD74F9">
        <w:rPr>
          <w:sz w:val="40"/>
          <w:szCs w:val="40"/>
          <w:u w:val="single"/>
        </w:rPr>
        <w:t>hypnotika</w:t>
      </w:r>
      <w:r w:rsidRPr="00FD74F9">
        <w:rPr>
          <w:sz w:val="40"/>
          <w:szCs w:val="40"/>
        </w:rPr>
        <w:t xml:space="preserve"> </w:t>
      </w:r>
      <w:r w:rsidR="00E06457" w:rsidRPr="00FD74F9">
        <w:rPr>
          <w:sz w:val="40"/>
          <w:szCs w:val="40"/>
        </w:rPr>
        <w:t>–</w:t>
      </w:r>
      <w:r w:rsidRPr="00FD74F9">
        <w:rPr>
          <w:sz w:val="40"/>
          <w:szCs w:val="40"/>
        </w:rPr>
        <w:t xml:space="preserve"> </w:t>
      </w:r>
      <w:r w:rsidR="00E06457" w:rsidRPr="00FD74F9">
        <w:rPr>
          <w:sz w:val="40"/>
          <w:szCs w:val="40"/>
        </w:rPr>
        <w:t xml:space="preserve">navozují uklidnění organismu, spánku útlumem mozkové činnosti, nežádoucí účinky: únava, nepozornost, bolesti hlavy (zvláště </w:t>
      </w:r>
      <w:r w:rsidR="00E06457" w:rsidRPr="00FD74F9">
        <w:rPr>
          <w:color w:val="FF0000"/>
          <w:sz w:val="40"/>
          <w:szCs w:val="40"/>
        </w:rPr>
        <w:t>v kombinaci s alkoholem</w:t>
      </w:r>
      <w:r w:rsidR="00E06457" w:rsidRPr="00FD74F9">
        <w:rPr>
          <w:sz w:val="40"/>
          <w:szCs w:val="40"/>
        </w:rPr>
        <w:t xml:space="preserve"> nebo při </w:t>
      </w:r>
      <w:r w:rsidR="00E06457" w:rsidRPr="00FD74F9">
        <w:rPr>
          <w:color w:val="FF0000"/>
          <w:sz w:val="40"/>
          <w:szCs w:val="40"/>
        </w:rPr>
        <w:t>řízení vozidla</w:t>
      </w:r>
      <w:r w:rsidR="00E06457" w:rsidRPr="00FD74F9">
        <w:rPr>
          <w:sz w:val="40"/>
          <w:szCs w:val="40"/>
        </w:rPr>
        <w:t>) – formy diazepamů (léky na spaní)</w:t>
      </w:r>
    </w:p>
    <w:p w:rsidR="00E06457" w:rsidRPr="00FD74F9" w:rsidRDefault="00E06457" w:rsidP="008664DF">
      <w:pPr>
        <w:pBdr>
          <w:bottom w:val="single" w:sz="4" w:space="1" w:color="auto"/>
        </w:pBdr>
        <w:rPr>
          <w:sz w:val="40"/>
          <w:szCs w:val="40"/>
        </w:rPr>
      </w:pPr>
      <w:r w:rsidRPr="00FD74F9">
        <w:rPr>
          <w:sz w:val="40"/>
          <w:szCs w:val="40"/>
        </w:rPr>
        <w:t xml:space="preserve">4. </w:t>
      </w:r>
      <w:r w:rsidRPr="00FD74F9">
        <w:rPr>
          <w:sz w:val="40"/>
          <w:szCs w:val="40"/>
          <w:u w:val="single"/>
        </w:rPr>
        <w:t>anestetika</w:t>
      </w:r>
      <w:r w:rsidRPr="00FD74F9">
        <w:rPr>
          <w:sz w:val="40"/>
          <w:szCs w:val="40"/>
        </w:rPr>
        <w:t xml:space="preserve"> – navozují stav bezvědomí (tlumí centrální nervovou soustavu) </w:t>
      </w:r>
      <w:r w:rsidRPr="00FD74F9">
        <w:rPr>
          <w:sz w:val="40"/>
          <w:szCs w:val="40"/>
        </w:rPr>
        <w:sym w:font="Wingdings" w:char="F0E0"/>
      </w:r>
      <w:r w:rsidRPr="00FD74F9">
        <w:rPr>
          <w:sz w:val="40"/>
          <w:szCs w:val="40"/>
        </w:rPr>
        <w:t xml:space="preserve"> narkóza, narkotika, lokální anestetika (místní znecitlivění – např. na kožním nebo zubním oddělení)</w:t>
      </w:r>
      <w:r w:rsidR="001B0080" w:rsidRPr="00FD74F9">
        <w:rPr>
          <w:sz w:val="40"/>
          <w:szCs w:val="40"/>
        </w:rPr>
        <w:br/>
        <w:t>- nesmí ohrozit život pacienta (dýchání a krevní oběh)</w:t>
      </w:r>
      <w:r w:rsidR="001B0080" w:rsidRPr="00FD74F9">
        <w:rPr>
          <w:sz w:val="40"/>
          <w:szCs w:val="40"/>
        </w:rPr>
        <w:br/>
        <w:t>- např. na bázi prokainu (</w:t>
      </w:r>
      <w:proofErr w:type="spellStart"/>
      <w:r w:rsidR="001B0080" w:rsidRPr="00FD74F9">
        <w:rPr>
          <w:sz w:val="40"/>
          <w:szCs w:val="40"/>
        </w:rPr>
        <w:t>lidokain</w:t>
      </w:r>
      <w:proofErr w:type="spellEnd"/>
      <w:r w:rsidR="001B0080" w:rsidRPr="00FD74F9">
        <w:rPr>
          <w:sz w:val="40"/>
          <w:szCs w:val="40"/>
        </w:rPr>
        <w:t>)</w:t>
      </w:r>
    </w:p>
    <w:p w:rsidR="00FD74F9" w:rsidRDefault="001B0080" w:rsidP="00FD74F9">
      <w:pPr>
        <w:pBdr>
          <w:bottom w:val="single" w:sz="4" w:space="1" w:color="auto"/>
        </w:pBdr>
        <w:rPr>
          <w:sz w:val="40"/>
          <w:szCs w:val="40"/>
        </w:rPr>
      </w:pPr>
      <w:r w:rsidRPr="00FD74F9">
        <w:rPr>
          <w:sz w:val="40"/>
          <w:szCs w:val="40"/>
        </w:rPr>
        <w:t xml:space="preserve">5. </w:t>
      </w:r>
      <w:r w:rsidRPr="00FD74F9">
        <w:rPr>
          <w:sz w:val="40"/>
          <w:szCs w:val="40"/>
          <w:u w:val="single"/>
        </w:rPr>
        <w:t>antibiotika</w:t>
      </w:r>
      <w:r w:rsidRPr="00FD74F9">
        <w:rPr>
          <w:sz w:val="40"/>
          <w:szCs w:val="40"/>
        </w:rPr>
        <w:t xml:space="preserve"> </w:t>
      </w:r>
      <w:r w:rsidR="002534F5" w:rsidRPr="00FD74F9">
        <w:rPr>
          <w:sz w:val="40"/>
          <w:szCs w:val="40"/>
        </w:rPr>
        <w:t>–</w:t>
      </w:r>
      <w:r w:rsidRPr="00FD74F9">
        <w:rPr>
          <w:sz w:val="40"/>
          <w:szCs w:val="40"/>
        </w:rPr>
        <w:t xml:space="preserve"> </w:t>
      </w:r>
      <w:r w:rsidR="002534F5" w:rsidRPr="00FD74F9">
        <w:rPr>
          <w:sz w:val="40"/>
          <w:szCs w:val="40"/>
        </w:rPr>
        <w:t xml:space="preserve">léčba bakteriálních onemocnění (angína, zápal plic, záněty) – </w:t>
      </w:r>
      <w:r w:rsidR="002534F5" w:rsidRPr="00FD74F9">
        <w:rPr>
          <w:b/>
          <w:sz w:val="40"/>
          <w:szCs w:val="40"/>
        </w:rPr>
        <w:t>penicilín</w:t>
      </w:r>
      <w:r w:rsidR="002534F5" w:rsidRPr="00FD74F9">
        <w:rPr>
          <w:sz w:val="40"/>
          <w:szCs w:val="40"/>
        </w:rPr>
        <w:t xml:space="preserve"> (dávkování v časových intervalech – nekombinovat s mlékem)</w:t>
      </w:r>
    </w:p>
    <w:p w:rsidR="001B0080" w:rsidRPr="00FD74F9" w:rsidRDefault="00FD74F9" w:rsidP="00FD74F9">
      <w:pPr>
        <w:pBdr>
          <w:bottom w:val="single" w:sz="4" w:space="1" w:color="auto"/>
        </w:pBdr>
        <w:jc w:val="center"/>
        <w:rPr>
          <w:sz w:val="40"/>
          <w:szCs w:val="40"/>
        </w:rPr>
      </w:pPr>
      <w:r w:rsidRPr="00FD74F9">
        <w:rPr>
          <w:sz w:val="40"/>
          <w:szCs w:val="40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-361315</wp:posOffset>
            </wp:positionH>
            <wp:positionV relativeFrom="paragraph">
              <wp:posOffset>-297180</wp:posOffset>
            </wp:positionV>
            <wp:extent cx="4365625" cy="4301490"/>
            <wp:effectExtent l="19050" t="0" r="0" b="0"/>
            <wp:wrapSquare wrapText="bothSides"/>
            <wp:docPr id="12" name="obrázek 13" descr="Soubor:Staphylococcus aureus (AB Test)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Staphylococcus aureus (AB Test)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8696" t="5976" r="9334" b="5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430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4580">
        <w:rPr>
          <w:sz w:val="36"/>
          <w:szCs w:val="36"/>
        </w:rPr>
        <w:t>Ku</w:t>
      </w:r>
      <w:r w:rsidR="009C165F">
        <w:rPr>
          <w:sz w:val="36"/>
          <w:szCs w:val="36"/>
        </w:rPr>
        <w:t>l</w:t>
      </w:r>
      <w:r w:rsidR="00D14580">
        <w:rPr>
          <w:sz w:val="36"/>
          <w:szCs w:val="36"/>
        </w:rPr>
        <w:t>tivace penicilínových kultur</w:t>
      </w:r>
      <w:r w:rsidR="00D14580">
        <w:rPr>
          <w:sz w:val="36"/>
          <w:szCs w:val="36"/>
        </w:rPr>
        <w:br w:type="textWrapping" w:clear="all"/>
      </w:r>
      <w:r>
        <w:rPr>
          <w:sz w:val="36"/>
          <w:szCs w:val="36"/>
        </w:rPr>
        <w:br/>
      </w:r>
      <w:r w:rsidRPr="00FD74F9">
        <w:rPr>
          <w:sz w:val="36"/>
          <w:szCs w:val="36"/>
        </w:rPr>
        <w:drawing>
          <wp:inline distT="0" distB="0" distL="0" distR="0">
            <wp:extent cx="2329296" cy="3877264"/>
            <wp:effectExtent l="19050" t="0" r="0" b="0"/>
            <wp:docPr id="11" name="obrázek 16" descr="Soubor:Alexander-fleming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Alexander-fleming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7497" r="12642" b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766" cy="3879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br/>
        <w:t>A</w:t>
      </w:r>
      <w:r w:rsidRPr="00FD74F9">
        <w:rPr>
          <w:sz w:val="36"/>
          <w:szCs w:val="36"/>
        </w:rPr>
        <w:t xml:space="preserve">lexander </w:t>
      </w:r>
      <w:proofErr w:type="spellStart"/>
      <w:r w:rsidRPr="00FD74F9">
        <w:rPr>
          <w:sz w:val="36"/>
          <w:szCs w:val="36"/>
        </w:rPr>
        <w:t>Fleming</w:t>
      </w:r>
      <w:proofErr w:type="spellEnd"/>
      <w:r w:rsidRPr="00FD74F9">
        <w:rPr>
          <w:sz w:val="36"/>
          <w:szCs w:val="36"/>
        </w:rPr>
        <w:t>, objevitel penicilinu</w:t>
      </w:r>
      <w:r>
        <w:rPr>
          <w:sz w:val="36"/>
          <w:szCs w:val="36"/>
        </w:rPr>
        <w:t>, 1929</w:t>
      </w:r>
    </w:p>
    <w:p w:rsidR="00261E9C" w:rsidRPr="00756D66" w:rsidRDefault="00261E9C" w:rsidP="00756D66">
      <w:pPr>
        <w:pBdr>
          <w:bottom w:val="single" w:sz="4" w:space="1" w:color="auto"/>
        </w:pBdr>
        <w:rPr>
          <w:color w:val="C00000"/>
          <w:sz w:val="24"/>
          <w:szCs w:val="24"/>
        </w:rPr>
      </w:pPr>
    </w:p>
    <w:p w:rsidR="00A211FA" w:rsidRPr="003065DF" w:rsidRDefault="008664DF" w:rsidP="00C251D1">
      <w:pPr>
        <w:rPr>
          <w:color w:val="C00000"/>
          <w:sz w:val="20"/>
          <w:szCs w:val="20"/>
        </w:rPr>
      </w:pPr>
      <w:hyperlink r:id="rId21" w:history="1">
        <w:r w:rsidRPr="0049110D">
          <w:rPr>
            <w:rStyle w:val="Hypertextovodkaz"/>
          </w:rPr>
          <w:t>http://cs.wikipedia.org/wiki/L%C3%A9%C4%8Diva</w:t>
        </w:r>
      </w:hyperlink>
      <w:r>
        <w:t xml:space="preserve">  (text)</w:t>
      </w:r>
      <w:r>
        <w:br/>
      </w:r>
      <w:hyperlink r:id="rId22" w:history="1">
        <w:r w:rsidR="00597EBF" w:rsidRPr="0049110D">
          <w:rPr>
            <w:rStyle w:val="Hypertextovodkaz"/>
            <w:sz w:val="20"/>
            <w:szCs w:val="20"/>
          </w:rPr>
          <w:t>http://cs.wikipedia.org/wiki/Soubor:Temazepam_10mg_tablets-1.jpg</w:t>
        </w:r>
      </w:hyperlink>
      <w:r w:rsidR="00597EBF">
        <w:rPr>
          <w:color w:val="C00000"/>
          <w:sz w:val="20"/>
          <w:szCs w:val="20"/>
        </w:rPr>
        <w:br/>
      </w:r>
      <w:hyperlink r:id="rId23" w:history="1">
        <w:r w:rsidR="00C87AC9" w:rsidRPr="0049110D">
          <w:rPr>
            <w:rStyle w:val="Hypertextovodkaz"/>
            <w:sz w:val="20"/>
            <w:szCs w:val="20"/>
          </w:rPr>
          <w:t>http://cs.wikipedia.org/wiki/Soubor:Catheter_Schema_1_pose_de_l%27aiguille.svg</w:t>
        </w:r>
      </w:hyperlink>
      <w:r w:rsidR="00C87AC9">
        <w:rPr>
          <w:color w:val="C00000"/>
          <w:sz w:val="20"/>
          <w:szCs w:val="20"/>
        </w:rPr>
        <w:br/>
      </w:r>
      <w:hyperlink r:id="rId24" w:history="1">
        <w:r w:rsidR="00C727CB" w:rsidRPr="0049110D">
          <w:rPr>
            <w:rStyle w:val="Hypertextovodkaz"/>
            <w:sz w:val="20"/>
            <w:szCs w:val="20"/>
          </w:rPr>
          <w:t>http://cs.wikipedia.org/wiki/Soubor:FlattenedRoundPills.jpg</w:t>
        </w:r>
      </w:hyperlink>
      <w:r w:rsidR="00C727CB">
        <w:rPr>
          <w:color w:val="C00000"/>
          <w:sz w:val="20"/>
          <w:szCs w:val="20"/>
        </w:rPr>
        <w:br/>
      </w:r>
      <w:hyperlink r:id="rId25" w:history="1">
        <w:r w:rsidR="00C727CB" w:rsidRPr="0049110D">
          <w:rPr>
            <w:rStyle w:val="Hypertextovodkaz"/>
            <w:sz w:val="20"/>
            <w:szCs w:val="20"/>
          </w:rPr>
          <w:t>http://cs.wikipedia.org/wiki/Soubor:Glycerin_suppositories.jpg</w:t>
        </w:r>
      </w:hyperlink>
      <w:r w:rsidR="00C727CB">
        <w:rPr>
          <w:color w:val="C00000"/>
          <w:sz w:val="20"/>
          <w:szCs w:val="20"/>
        </w:rPr>
        <w:br/>
      </w:r>
      <w:hyperlink r:id="rId26" w:history="1">
        <w:r w:rsidR="00FD74F9" w:rsidRPr="0049110D">
          <w:rPr>
            <w:rStyle w:val="Hypertextovodkaz"/>
            <w:sz w:val="20"/>
            <w:szCs w:val="20"/>
          </w:rPr>
          <w:t>http://cs.wikipedia.org/wiki/Soubor:Staphylococcus_aureus_(AB_Test).jpg</w:t>
        </w:r>
      </w:hyperlink>
      <w:r w:rsidR="00FD74F9">
        <w:rPr>
          <w:color w:val="C00000"/>
          <w:sz w:val="20"/>
          <w:szCs w:val="20"/>
        </w:rPr>
        <w:br/>
      </w:r>
      <w:hyperlink r:id="rId27" w:history="1">
        <w:r w:rsidR="00FD74F9" w:rsidRPr="0049110D">
          <w:rPr>
            <w:rStyle w:val="Hypertextovodkaz"/>
            <w:sz w:val="20"/>
            <w:szCs w:val="20"/>
          </w:rPr>
          <w:t>http://cs.wikipedia.org/wiki/Soubor:Alexander-fleming.jpg</w:t>
        </w:r>
      </w:hyperlink>
      <w:r w:rsidR="00FD74F9">
        <w:rPr>
          <w:color w:val="C00000"/>
          <w:sz w:val="20"/>
          <w:szCs w:val="20"/>
        </w:rPr>
        <w:br/>
      </w:r>
      <w:r w:rsidR="00593CF8">
        <w:rPr>
          <w:color w:val="C00000"/>
          <w:sz w:val="20"/>
          <w:szCs w:val="20"/>
        </w:rPr>
        <w:br/>
      </w:r>
      <w:r w:rsidR="006E2324">
        <w:rPr>
          <w:color w:val="C00000"/>
          <w:sz w:val="20"/>
          <w:szCs w:val="20"/>
        </w:rPr>
        <w:br/>
      </w:r>
    </w:p>
    <w:sectPr w:rsidR="00A211FA" w:rsidRPr="003065DF" w:rsidSect="00666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11B3"/>
    <w:multiLevelType w:val="hybridMultilevel"/>
    <w:tmpl w:val="F0CE9942"/>
    <w:lvl w:ilvl="0" w:tplc="1C52F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3A5D6A"/>
    <w:multiLevelType w:val="hybridMultilevel"/>
    <w:tmpl w:val="8D5430B8"/>
    <w:lvl w:ilvl="0" w:tplc="07A6E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846DF"/>
    <w:multiLevelType w:val="hybridMultilevel"/>
    <w:tmpl w:val="07E2E914"/>
    <w:lvl w:ilvl="0" w:tplc="427E6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844502"/>
    <w:multiLevelType w:val="hybridMultilevel"/>
    <w:tmpl w:val="4ECC7EF6"/>
    <w:lvl w:ilvl="0" w:tplc="0A6E943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197DB2"/>
    <w:multiLevelType w:val="hybridMultilevel"/>
    <w:tmpl w:val="B69AB290"/>
    <w:lvl w:ilvl="0" w:tplc="71540DDA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F015AE8"/>
    <w:multiLevelType w:val="hybridMultilevel"/>
    <w:tmpl w:val="4BC414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2C6DE5"/>
    <w:multiLevelType w:val="hybridMultilevel"/>
    <w:tmpl w:val="72C0C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E41AD"/>
    <w:multiLevelType w:val="hybridMultilevel"/>
    <w:tmpl w:val="F8AED06A"/>
    <w:lvl w:ilvl="0" w:tplc="8B30498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C251D1"/>
    <w:rsid w:val="00001F5A"/>
    <w:rsid w:val="000064C7"/>
    <w:rsid w:val="00011D9E"/>
    <w:rsid w:val="00020593"/>
    <w:rsid w:val="00023647"/>
    <w:rsid w:val="00027B6E"/>
    <w:rsid w:val="00046310"/>
    <w:rsid w:val="0005186E"/>
    <w:rsid w:val="000A6561"/>
    <w:rsid w:val="000C2ED1"/>
    <w:rsid w:val="000D2AFF"/>
    <w:rsid w:val="000D6DFF"/>
    <w:rsid w:val="000F7E71"/>
    <w:rsid w:val="00130F81"/>
    <w:rsid w:val="00160CCC"/>
    <w:rsid w:val="00161DBE"/>
    <w:rsid w:val="00197F0D"/>
    <w:rsid w:val="001B0080"/>
    <w:rsid w:val="001C72BC"/>
    <w:rsid w:val="001D29DD"/>
    <w:rsid w:val="0020514F"/>
    <w:rsid w:val="00207452"/>
    <w:rsid w:val="00213ACD"/>
    <w:rsid w:val="002319E7"/>
    <w:rsid w:val="00237644"/>
    <w:rsid w:val="002438DE"/>
    <w:rsid w:val="002529F9"/>
    <w:rsid w:val="00252F66"/>
    <w:rsid w:val="002534F5"/>
    <w:rsid w:val="002535F5"/>
    <w:rsid w:val="00255058"/>
    <w:rsid w:val="00261E9C"/>
    <w:rsid w:val="00270800"/>
    <w:rsid w:val="00281A78"/>
    <w:rsid w:val="00286668"/>
    <w:rsid w:val="0029115D"/>
    <w:rsid w:val="002913ED"/>
    <w:rsid w:val="00293E86"/>
    <w:rsid w:val="002C6304"/>
    <w:rsid w:val="003065DF"/>
    <w:rsid w:val="00317525"/>
    <w:rsid w:val="00332F1C"/>
    <w:rsid w:val="00347859"/>
    <w:rsid w:val="00350661"/>
    <w:rsid w:val="003A0039"/>
    <w:rsid w:val="003A344B"/>
    <w:rsid w:val="003B0F74"/>
    <w:rsid w:val="003E2F24"/>
    <w:rsid w:val="003E64DB"/>
    <w:rsid w:val="003F7C14"/>
    <w:rsid w:val="00460D89"/>
    <w:rsid w:val="00472735"/>
    <w:rsid w:val="00481879"/>
    <w:rsid w:val="00496A58"/>
    <w:rsid w:val="004C3BE6"/>
    <w:rsid w:val="004E47CE"/>
    <w:rsid w:val="005000C4"/>
    <w:rsid w:val="005177AD"/>
    <w:rsid w:val="00520197"/>
    <w:rsid w:val="00564867"/>
    <w:rsid w:val="005656A6"/>
    <w:rsid w:val="00593CF8"/>
    <w:rsid w:val="00597EBF"/>
    <w:rsid w:val="005A1D79"/>
    <w:rsid w:val="005B7205"/>
    <w:rsid w:val="005C4E26"/>
    <w:rsid w:val="005E0132"/>
    <w:rsid w:val="00624C09"/>
    <w:rsid w:val="00666CEC"/>
    <w:rsid w:val="00675261"/>
    <w:rsid w:val="00686159"/>
    <w:rsid w:val="006A3427"/>
    <w:rsid w:val="006A4FA7"/>
    <w:rsid w:val="006E2324"/>
    <w:rsid w:val="00701FF1"/>
    <w:rsid w:val="00717FFB"/>
    <w:rsid w:val="00756D66"/>
    <w:rsid w:val="00774CCB"/>
    <w:rsid w:val="00781CBB"/>
    <w:rsid w:val="00782B0D"/>
    <w:rsid w:val="00790410"/>
    <w:rsid w:val="007C3E50"/>
    <w:rsid w:val="007D485B"/>
    <w:rsid w:val="008058A7"/>
    <w:rsid w:val="008072E4"/>
    <w:rsid w:val="0080736A"/>
    <w:rsid w:val="0083143A"/>
    <w:rsid w:val="008653E1"/>
    <w:rsid w:val="008664DF"/>
    <w:rsid w:val="00875890"/>
    <w:rsid w:val="0088439D"/>
    <w:rsid w:val="008926DF"/>
    <w:rsid w:val="008A0423"/>
    <w:rsid w:val="008C14C1"/>
    <w:rsid w:val="008F191B"/>
    <w:rsid w:val="0090227B"/>
    <w:rsid w:val="009275C2"/>
    <w:rsid w:val="0095074F"/>
    <w:rsid w:val="00972180"/>
    <w:rsid w:val="00974AB2"/>
    <w:rsid w:val="009869C2"/>
    <w:rsid w:val="00995FAE"/>
    <w:rsid w:val="00997B8C"/>
    <w:rsid w:val="009C165F"/>
    <w:rsid w:val="009D06BD"/>
    <w:rsid w:val="009D32C2"/>
    <w:rsid w:val="00A05B76"/>
    <w:rsid w:val="00A14559"/>
    <w:rsid w:val="00A14CE4"/>
    <w:rsid w:val="00A16043"/>
    <w:rsid w:val="00A211FA"/>
    <w:rsid w:val="00A31CF4"/>
    <w:rsid w:val="00A54144"/>
    <w:rsid w:val="00A614A9"/>
    <w:rsid w:val="00A8104C"/>
    <w:rsid w:val="00AB43E8"/>
    <w:rsid w:val="00B01EE7"/>
    <w:rsid w:val="00B17D37"/>
    <w:rsid w:val="00B23475"/>
    <w:rsid w:val="00B36EA7"/>
    <w:rsid w:val="00B55928"/>
    <w:rsid w:val="00B627FD"/>
    <w:rsid w:val="00B64A40"/>
    <w:rsid w:val="00B744A5"/>
    <w:rsid w:val="00B75314"/>
    <w:rsid w:val="00BC7BBA"/>
    <w:rsid w:val="00BF059D"/>
    <w:rsid w:val="00BF27D2"/>
    <w:rsid w:val="00BF5B11"/>
    <w:rsid w:val="00C157E1"/>
    <w:rsid w:val="00C251D1"/>
    <w:rsid w:val="00C504D3"/>
    <w:rsid w:val="00C617C8"/>
    <w:rsid w:val="00C727CB"/>
    <w:rsid w:val="00C75D8A"/>
    <w:rsid w:val="00C87AC9"/>
    <w:rsid w:val="00CA04CE"/>
    <w:rsid w:val="00CD795C"/>
    <w:rsid w:val="00CF18E2"/>
    <w:rsid w:val="00D14580"/>
    <w:rsid w:val="00D36C40"/>
    <w:rsid w:val="00D60367"/>
    <w:rsid w:val="00D67945"/>
    <w:rsid w:val="00DA60D8"/>
    <w:rsid w:val="00DB0888"/>
    <w:rsid w:val="00DC7297"/>
    <w:rsid w:val="00DF767E"/>
    <w:rsid w:val="00E00F6B"/>
    <w:rsid w:val="00E04F9A"/>
    <w:rsid w:val="00E05332"/>
    <w:rsid w:val="00E06457"/>
    <w:rsid w:val="00E100BC"/>
    <w:rsid w:val="00E34862"/>
    <w:rsid w:val="00E436E7"/>
    <w:rsid w:val="00E801CE"/>
    <w:rsid w:val="00EE25DE"/>
    <w:rsid w:val="00F13A08"/>
    <w:rsid w:val="00F25231"/>
    <w:rsid w:val="00F27B20"/>
    <w:rsid w:val="00F4555A"/>
    <w:rsid w:val="00FB48F8"/>
    <w:rsid w:val="00FC600F"/>
    <w:rsid w:val="00FD60F4"/>
    <w:rsid w:val="00FD74F9"/>
    <w:rsid w:val="00FE36E3"/>
    <w:rsid w:val="00FF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49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69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1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2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4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9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4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3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9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5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61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95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40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1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21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5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2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2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9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1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7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2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6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9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2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5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76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99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3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2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1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7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5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68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0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94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86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4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8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9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3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1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8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3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5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8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7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02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4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9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63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56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91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1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4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9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6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1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4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9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19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yperlink" Target="http://upload.wikimedia.org/wikipedia/commons/0/00/FlattenedRoundPills.jpg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://cs.wikipedia.org/wiki/Soubor:Staphylococcus_aureus_(AB_Test)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L%C3%A9%C4%8Diva" TargetMode="Externa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://upload.wikimedia.org/wikipedia/commons/5/59/Staphylococcus_aureus_%28AB_Test%29.jpg" TargetMode="External"/><Relationship Id="rId25" Type="http://schemas.openxmlformats.org/officeDocument/2006/relationships/hyperlink" Target="http://cs.wikipedia.org/wiki/Soubor:Glycerin_suppositories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upload.wikimedia.org/wikipedia/commons/c/cd/Catheter_Schema_1_pose_de_l%27aiguille.svg" TargetMode="External"/><Relationship Id="rId24" Type="http://schemas.openxmlformats.org/officeDocument/2006/relationships/hyperlink" Target="http://cs.wikipedia.org/wiki/Soubor:FlattenedRoundPills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9/98/Glycerin_suppositories.jpg" TargetMode="External"/><Relationship Id="rId23" Type="http://schemas.openxmlformats.org/officeDocument/2006/relationships/hyperlink" Target="http://cs.wikipedia.org/wiki/Soubor:Catheter_Schema_1_pose_de_l%27aiguille.svg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upload.wikimedia.org/wikipedia/commons/4/46/Alexander-fleming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3/33/Temazepam_10mg_tablets-1.jpg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cs.wikipedia.org/wiki/Soubor:Temazepam_10mg_tablets-1.jpg" TargetMode="External"/><Relationship Id="rId27" Type="http://schemas.openxmlformats.org/officeDocument/2006/relationships/hyperlink" Target="http://cs.wikipedia.org/wiki/Soubor:Alexander-fleming.jpg" TargetMode="External"/><Relationship Id="rId48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059FE4D-DD6C-4736-A473-4ADDEBFDA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502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2012-03-14T10:52:00Z</dcterms:created>
  <dcterms:modified xsi:type="dcterms:W3CDTF">2012-03-14T10:52:00Z</dcterms:modified>
</cp:coreProperties>
</file>