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lang w:eastAsia="en-US"/>
        </w:rPr>
      </w:pPr>
      <w:r w:rsidRPr="001A6EAF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EAF" w:rsidRPr="001A6EAF" w:rsidRDefault="001A6EAF" w:rsidP="001A6EAF">
      <w:pPr>
        <w:spacing w:before="2400" w:line="276" w:lineRule="auto"/>
        <w:ind w:left="0" w:firstLine="0"/>
        <w:rPr>
          <w:rFonts w:ascii="Calibri" w:eastAsia="Calibri" w:hAnsi="Calibri" w:cs="Times New Roman"/>
          <w:lang w:eastAsia="en-US"/>
        </w:rPr>
      </w:pPr>
    </w:p>
    <w:p w:rsidR="001A6EAF" w:rsidRPr="001A6EAF" w:rsidRDefault="001A6EAF" w:rsidP="001A6EAF">
      <w:pPr>
        <w:spacing w:line="276" w:lineRule="auto"/>
        <w:ind w:left="0" w:firstLine="0"/>
        <w:jc w:val="center"/>
        <w:rPr>
          <w:rFonts w:ascii="Calibri" w:eastAsia="Calibri" w:hAnsi="Calibri" w:cs="Times New Roman"/>
          <w:lang w:eastAsia="en-US"/>
        </w:rPr>
      </w:pPr>
    </w:p>
    <w:p w:rsidR="001A6EAF" w:rsidRPr="001A6EAF" w:rsidRDefault="001A6EAF" w:rsidP="001A6EAF">
      <w:pPr>
        <w:spacing w:line="276" w:lineRule="auto"/>
        <w:ind w:left="0" w:firstLine="0"/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1A6EAF" w:rsidRPr="001A6EAF" w:rsidRDefault="001A6EAF" w:rsidP="001A6EAF">
      <w:pPr>
        <w:spacing w:line="276" w:lineRule="auto"/>
        <w:ind w:left="0" w:firstLine="0"/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1A6EAF" w:rsidRPr="001A6EAF" w:rsidTr="0036549F">
        <w:tc>
          <w:tcPr>
            <w:tcW w:w="3369" w:type="dxa"/>
          </w:tcPr>
          <w:p w:rsidR="001A6EAF" w:rsidRPr="001A6EAF" w:rsidRDefault="001A6EAF" w:rsidP="001A6EA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1A6EAF" w:rsidRPr="00EF4F17" w:rsidRDefault="001A6EAF" w:rsidP="00EF4F17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1A6EAF" w:rsidRPr="001A6EAF" w:rsidTr="0036549F">
        <w:tc>
          <w:tcPr>
            <w:tcW w:w="3369" w:type="dxa"/>
          </w:tcPr>
          <w:p w:rsidR="001A6EAF" w:rsidRPr="001A6EAF" w:rsidRDefault="001A6EAF" w:rsidP="001A6EA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1A6EAF" w:rsidRPr="00EF4F17" w:rsidRDefault="00EF4F17" w:rsidP="006756AC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rFonts w:ascii="Calibri" w:hAnsi="Calibri" w:cs="Times New Roman"/>
                <w:smallCaps/>
                <w:sz w:val="28"/>
                <w:szCs w:val="28"/>
              </w:rPr>
              <w:t xml:space="preserve">1. </w:t>
            </w:r>
          </w:p>
        </w:tc>
      </w:tr>
      <w:tr w:rsidR="001A6EAF" w:rsidRPr="001A6EAF" w:rsidTr="0036549F">
        <w:tc>
          <w:tcPr>
            <w:tcW w:w="3369" w:type="dxa"/>
          </w:tcPr>
          <w:p w:rsidR="001A6EAF" w:rsidRPr="001A6EAF" w:rsidRDefault="001A6EAF" w:rsidP="001A6EA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1A6EAF" w:rsidRPr="001A6EAF" w:rsidRDefault="001A6EAF" w:rsidP="001A6EAF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1A6EAF" w:rsidRPr="001A6EAF" w:rsidTr="0036549F">
        <w:tc>
          <w:tcPr>
            <w:tcW w:w="3369" w:type="dxa"/>
          </w:tcPr>
          <w:p w:rsidR="001A6EAF" w:rsidRPr="001A6EAF" w:rsidRDefault="001A6EAF" w:rsidP="001A6EA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1A6EAF" w:rsidRPr="00EF4F17" w:rsidRDefault="001A6EAF" w:rsidP="00EF4F17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1A6EAF" w:rsidRPr="001A6EAF" w:rsidTr="0036549F">
        <w:tc>
          <w:tcPr>
            <w:tcW w:w="3369" w:type="dxa"/>
          </w:tcPr>
          <w:p w:rsidR="001A6EAF" w:rsidRPr="001A6EAF" w:rsidRDefault="001A6EAF" w:rsidP="001A6EA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1A6EAF" w:rsidRPr="00EF4F17" w:rsidRDefault="00767457" w:rsidP="00EF4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Obchodní korespondence - </w:t>
            </w:r>
            <w:r w:rsidR="00EF4F17" w:rsidRPr="00EF4F17">
              <w:rPr>
                <w:sz w:val="28"/>
                <w:szCs w:val="28"/>
              </w:rPr>
              <w:t>Pracovní prostředí</w:t>
            </w:r>
          </w:p>
        </w:tc>
      </w:tr>
      <w:tr w:rsidR="001A6EAF" w:rsidRPr="001A6EAF" w:rsidTr="0036549F">
        <w:tc>
          <w:tcPr>
            <w:tcW w:w="3369" w:type="dxa"/>
          </w:tcPr>
          <w:p w:rsidR="001A6EAF" w:rsidRPr="001A6EAF" w:rsidRDefault="001A6EAF" w:rsidP="001A6EA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1A6EAF" w:rsidRPr="00EF4F17" w:rsidRDefault="00767457" w:rsidP="00EF4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H3A - </w:t>
            </w:r>
            <w:r w:rsidR="001A6EAF" w:rsidRPr="00EF4F17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</w:t>
            </w:r>
          </w:p>
        </w:tc>
      </w:tr>
      <w:tr w:rsidR="001A6EAF" w:rsidRPr="001A6EAF" w:rsidTr="0036549F">
        <w:tc>
          <w:tcPr>
            <w:tcW w:w="3369" w:type="dxa"/>
          </w:tcPr>
          <w:p w:rsidR="001A6EAF" w:rsidRPr="001A6EAF" w:rsidRDefault="001A6EAF" w:rsidP="001A6EA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1A6EAF" w:rsidRPr="00EF4F17" w:rsidRDefault="00EF4F17" w:rsidP="00EF4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březen</w:t>
            </w:r>
            <w:r w:rsidR="001A6EAF" w:rsidRPr="00EF4F17">
              <w:rPr>
                <w:sz w:val="28"/>
                <w:szCs w:val="28"/>
              </w:rPr>
              <w:t xml:space="preserve"> 2013</w:t>
            </w:r>
          </w:p>
        </w:tc>
      </w:tr>
    </w:tbl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mallCaps/>
          <w:sz w:val="52"/>
          <w:lang w:eastAsia="en-US"/>
        </w:rPr>
      </w:pP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mallCaps/>
          <w:sz w:val="52"/>
          <w:lang w:eastAsia="en-US"/>
        </w:rPr>
      </w:pP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EF4F17" w:rsidRPr="001A6EAF" w:rsidRDefault="00EF4F17" w:rsidP="001A6EAF">
      <w:pPr>
        <w:spacing w:line="276" w:lineRule="auto"/>
        <w:ind w:left="0" w:firstLine="0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Názorně představuje, jak by měl uživatel sedět u počítače a jaké zásady bychom měli při práci s počítačem dodržovat.</w:t>
      </w: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materiál</w:t>
      </w:r>
      <w:r w:rsidR="008A52A1">
        <w:rPr>
          <w:rFonts w:ascii="Calibri" w:eastAsia="Calibri" w:hAnsi="Calibri" w:cs="Times New Roman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="008A52A1">
        <w:rPr>
          <w:rFonts w:ascii="Calibri" w:eastAsia="Calibri" w:hAnsi="Calibri" w:cs="Times New Roman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. </w:t>
      </w: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mallCaps/>
          <w:sz w:val="52"/>
          <w:lang w:eastAsia="en-US"/>
        </w:rPr>
      </w:pP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mallCaps/>
          <w:sz w:val="52"/>
          <w:lang w:eastAsia="en-US"/>
        </w:rPr>
      </w:pPr>
    </w:p>
    <w:p w:rsidR="001A6EAF" w:rsidRPr="001A6EAF" w:rsidRDefault="001A6EAF" w:rsidP="001A6EAF">
      <w:pPr>
        <w:spacing w:line="276" w:lineRule="auto"/>
        <w:ind w:left="0" w:firstLine="0"/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F43878" w:rsidRDefault="00F43878" w:rsidP="003A635D">
      <w:pPr>
        <w:pStyle w:val="Nadpis1"/>
        <w:spacing w:before="0"/>
        <w:jc w:val="center"/>
      </w:pPr>
    </w:p>
    <w:p w:rsidR="00F43878" w:rsidRDefault="00F43878" w:rsidP="00F43878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CE0E72" w:rsidRPr="003A635D" w:rsidRDefault="003A635D" w:rsidP="003A635D">
      <w:pPr>
        <w:pStyle w:val="Nadpis1"/>
        <w:spacing w:before="0"/>
        <w:jc w:val="center"/>
      </w:pPr>
      <w:r w:rsidRPr="003A635D">
        <w:lastRenderedPageBreak/>
        <w:t>Pravidla pro práci u počítače (ergonomie)</w:t>
      </w:r>
    </w:p>
    <w:p w:rsidR="003A635D" w:rsidRPr="003A635D" w:rsidRDefault="003A635D" w:rsidP="003A635D">
      <w:pPr>
        <w:rPr>
          <w:sz w:val="24"/>
          <w:szCs w:val="24"/>
        </w:rPr>
      </w:pPr>
    </w:p>
    <w:p w:rsidR="003A635D" w:rsidRPr="003A635D" w:rsidRDefault="003A635D" w:rsidP="003A635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>Při administrativní činnosti na počítači je žádoucí dodržovat určitá pravidla na uspořádání pracoviště, pracovní režim a zejména na udržení fyzického a psychického zdraví pracovníka:</w:t>
      </w:r>
    </w:p>
    <w:p w:rsidR="003A635D" w:rsidRPr="003A635D" w:rsidRDefault="00671E59" w:rsidP="003A635D">
      <w:pPr>
        <w:spacing w:before="100" w:beforeAutospacing="1" w:after="100" w:afterAutospacing="1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en-US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left:0;text-align:left;margin-left:268.4pt;margin-top:109.8pt;width:179.65pt;height:94pt;z-index:-251658240;mso-wrap-distance-top:7.2pt;mso-wrap-distance-bottom:7.2pt;mso-position-horizontal-relative:margin;mso-position-vertical-relative:margin" wrapcoords="-90 -173 -90 21427 19170 21427 21510 19181 21690 17798 21690 -173 -90 -173" o:allowincell="f" fillcolor="#cf7b79 [2421]" strokecolor="#969696" strokeweight=".5pt">
            <v:fill opacity="19661f"/>
            <v:textbox style="mso-next-textbox:#_x0000_s1026" inset="10.8pt,7.2pt,10.8pt">
              <w:txbxContent>
                <w:p w:rsidR="003A635D" w:rsidRPr="003A635D" w:rsidRDefault="003A635D" w:rsidP="003A635D">
                  <w:pPr>
                    <w:pStyle w:val="Odstavecseseznamem"/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ind w:left="567" w:hanging="425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3A635D">
                    <w:rPr>
                      <w:rFonts w:eastAsia="Times New Roman" w:cs="Times New Roman"/>
                      <w:sz w:val="24"/>
                      <w:szCs w:val="24"/>
                    </w:rPr>
                    <w:t>ergonomie – zabývá se optimalizací lidské činnosti, a to zejména vhodnými rozměry a tvary nástrojů, nábytku a jiných předmětů</w:t>
                  </w:r>
                </w:p>
              </w:txbxContent>
            </v:textbox>
            <w10:wrap type="tight" anchorx="margin" anchory="margin"/>
          </v:shape>
        </w:pict>
      </w:r>
    </w:p>
    <w:p w:rsidR="00CB6E61" w:rsidRDefault="003A635D" w:rsidP="00CB6E61">
      <w:pPr>
        <w:spacing w:after="0"/>
        <w:rPr>
          <w:rFonts w:eastAsia="Times New Roman" w:cs="Times New Roman"/>
          <w:b/>
          <w:sz w:val="24"/>
          <w:szCs w:val="24"/>
        </w:rPr>
      </w:pPr>
      <w:r w:rsidRPr="003A635D">
        <w:rPr>
          <w:rFonts w:eastAsia="Times New Roman" w:cs="Times New Roman"/>
          <w:b/>
          <w:sz w:val="24"/>
          <w:szCs w:val="24"/>
        </w:rPr>
        <w:t>1) Ergonomické uspořádání pracoviště</w:t>
      </w:r>
    </w:p>
    <w:p w:rsidR="00CB6E61" w:rsidRDefault="00CB6E61" w:rsidP="00CB6E61">
      <w:pPr>
        <w:spacing w:before="100" w:beforeAutospacing="1" w:after="0"/>
        <w:rPr>
          <w:rFonts w:eastAsia="Times New Roman" w:cs="Times New Roman"/>
          <w:b/>
          <w:sz w:val="24"/>
          <w:szCs w:val="24"/>
        </w:rPr>
      </w:pP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dodržování zásad vizuální ergonomie, tj. zásad pro dobré vidění a zrakovou pohodu, odpovídající osvětlení </w:t>
      </w:r>
    </w:p>
    <w:p w:rsidR="003A635D" w:rsidRPr="003A635D" w:rsidRDefault="00CB6E61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126365</wp:posOffset>
            </wp:positionV>
            <wp:extent cx="3637280" cy="5405755"/>
            <wp:effectExtent l="57150" t="38100" r="39370" b="23495"/>
            <wp:wrapSquare wrapText="bothSides"/>
            <wp:docPr id="3" name="Obrázek 0" descr="ergonom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gonomi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37280" cy="5405755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="003A635D" w:rsidRPr="003A635D">
        <w:rPr>
          <w:rFonts w:eastAsia="Times New Roman" w:cs="Times New Roman"/>
          <w:sz w:val="24"/>
          <w:szCs w:val="24"/>
        </w:rPr>
        <w:t>individuální nastavení parametrů pracovního místa, využití ergonomických pomůcek (podložka pod nohy, držák dokumentace, opěrky předloktí, bederní opěrky apod.)</w:t>
      </w:r>
    </w:p>
    <w:p w:rsidR="003A635D" w:rsidRPr="003A635D" w:rsidRDefault="003A635D" w:rsidP="00800D5C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pro sezení před obrazovkou není vhodná poloha proti oknu ani zády k němu, okna je nutné osadit regulovatelnými stínidly </w:t>
      </w:r>
    </w:p>
    <w:p w:rsid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contextualSpacing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vhodné umístění monitoru (horní část monitoru by měla být zhruba ve výšce očí a asi 50-70 cm od očí), klávesnice a dokumentů </w:t>
      </w:r>
    </w:p>
    <w:p w:rsidR="006E0471" w:rsidRPr="003A635D" w:rsidRDefault="006E0471" w:rsidP="006E0471">
      <w:pPr>
        <w:ind w:left="426" w:firstLine="0"/>
        <w:contextualSpacing/>
        <w:rPr>
          <w:rFonts w:eastAsia="Times New Roman" w:cs="Times New Roman"/>
          <w:sz w:val="24"/>
          <w:szCs w:val="24"/>
        </w:rPr>
      </w:pP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používání obrazovkových filtrů, vhodné vizuální parametry obrazovky 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>pracovní stůl s dostatečně velkou plochou a nízkou odrazivostí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důležitá je výška manipulační roviny, na níž je umístěna klávesnice (předloktí s nadloktím by mělo svírat úhel 90°) 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velmi důležité je kvalitní sedadlo s individuálně nastavitelnými prvky 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lastRenderedPageBreak/>
        <w:t xml:space="preserve">dostatek místa na pracovním stole a vhodné uspořádání na pracovním stole podle charakteru práce 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doporučuje se umístit písemnosti buď v jednom směru mezi obrazovkou a klávesnicí, nebo pomocí přidržovacího mechanismu těsně vedle obrazovky 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při sezení uplatňovat zásady tzv. dynamického sedu, tj. střídání poloh 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uplatňovat kompenzační cvičení k předcházení obtíží </w:t>
      </w:r>
    </w:p>
    <w:p w:rsidR="003A635D" w:rsidRPr="003A635D" w:rsidRDefault="003A635D" w:rsidP="003A635D">
      <w:pPr>
        <w:rPr>
          <w:rFonts w:eastAsia="Times New Roman" w:cs="Times New Roman"/>
          <w:b/>
          <w:sz w:val="24"/>
          <w:szCs w:val="24"/>
        </w:rPr>
      </w:pPr>
    </w:p>
    <w:p w:rsidR="003A635D" w:rsidRDefault="003A635D" w:rsidP="003A635D">
      <w:pPr>
        <w:spacing w:before="100" w:beforeAutospacing="1" w:after="100" w:afterAutospacing="1"/>
        <w:rPr>
          <w:rFonts w:eastAsia="Times New Roman" w:cs="Times New Roman"/>
          <w:b/>
          <w:sz w:val="24"/>
          <w:szCs w:val="24"/>
        </w:rPr>
      </w:pPr>
      <w:r w:rsidRPr="003A635D">
        <w:rPr>
          <w:rFonts w:eastAsia="Times New Roman" w:cs="Times New Roman"/>
          <w:b/>
          <w:sz w:val="24"/>
          <w:szCs w:val="24"/>
        </w:rPr>
        <w:t>2) Vhodná organizace práce</w:t>
      </w:r>
    </w:p>
    <w:p w:rsidR="003A635D" w:rsidRPr="003A635D" w:rsidRDefault="003A635D" w:rsidP="003A635D">
      <w:pPr>
        <w:pStyle w:val="Odstavecseseznamem"/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spočívá v časovém omezení práce s obrazovkou a ve stanovení přestávek </w:t>
      </w:r>
    </w:p>
    <w:p w:rsidR="003A635D" w:rsidRPr="003A635D" w:rsidRDefault="003A635D" w:rsidP="00800D5C">
      <w:pPr>
        <w:numPr>
          <w:ilvl w:val="0"/>
          <w:numId w:val="1"/>
        </w:numPr>
        <w:tabs>
          <w:tab w:val="num" w:pos="426"/>
        </w:tabs>
        <w:spacing w:before="100" w:beforeAutospacing="1"/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pozornost při organizaci práce věnovat i celkové pracovní zátěži zejména psychické </w:t>
      </w:r>
    </w:p>
    <w:p w:rsidR="003A635D" w:rsidRPr="003A635D" w:rsidRDefault="003A635D" w:rsidP="003A635D">
      <w:pPr>
        <w:numPr>
          <w:ilvl w:val="0"/>
          <w:numId w:val="1"/>
        </w:numPr>
        <w:tabs>
          <w:tab w:val="num" w:pos="426"/>
        </w:tabs>
        <w:spacing w:before="100" w:beforeAutospacing="1" w:after="100" w:afterAutospacing="1"/>
        <w:ind w:left="426" w:hanging="426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sz w:val="24"/>
          <w:szCs w:val="24"/>
        </w:rPr>
        <w:t xml:space="preserve">vhodná organizace práce (přestávky po 2 hodinách 5-10 minut, celková doba trvání práce se zobrazovací jednotkou by neměla být delší než 6 hodin) </w:t>
      </w:r>
    </w:p>
    <w:p w:rsidR="003A635D" w:rsidRPr="003A635D" w:rsidRDefault="003A635D" w:rsidP="003A635D">
      <w:pPr>
        <w:spacing w:before="100" w:beforeAutospacing="1" w:after="100" w:afterAutospacing="1"/>
        <w:ind w:left="426"/>
        <w:rPr>
          <w:rFonts w:eastAsia="Times New Roman" w:cs="Times New Roman"/>
          <w:sz w:val="24"/>
          <w:szCs w:val="24"/>
        </w:rPr>
      </w:pPr>
    </w:p>
    <w:p w:rsidR="00C567AB" w:rsidRDefault="003A635D" w:rsidP="00C567AB">
      <w:pPr>
        <w:tabs>
          <w:tab w:val="left" w:pos="426"/>
        </w:tabs>
        <w:spacing w:before="100" w:beforeAutospacing="1" w:after="0" w:line="600" w:lineRule="auto"/>
        <w:rPr>
          <w:rFonts w:eastAsia="Times New Roman" w:cs="Times New Roman"/>
          <w:sz w:val="24"/>
          <w:szCs w:val="24"/>
        </w:rPr>
      </w:pPr>
      <w:r w:rsidRPr="003A635D">
        <w:rPr>
          <w:rFonts w:eastAsia="Times New Roman" w:cs="Times New Roman"/>
          <w:b/>
          <w:sz w:val="24"/>
          <w:szCs w:val="24"/>
        </w:rPr>
        <w:t>3) Lékařské preventivní prohlídky</w:t>
      </w:r>
      <w:r w:rsidRPr="003A635D">
        <w:rPr>
          <w:rFonts w:eastAsia="Times New Roman" w:cs="Times New Roman"/>
          <w:sz w:val="24"/>
          <w:szCs w:val="24"/>
        </w:rPr>
        <w:t xml:space="preserve"> zaměstnanců </w:t>
      </w:r>
    </w:p>
    <w:p w:rsidR="00C567AB" w:rsidRPr="00C567AB" w:rsidRDefault="00C567AB" w:rsidP="00C567AB">
      <w:pPr>
        <w:pStyle w:val="Odstavecseseznamem"/>
        <w:numPr>
          <w:ilvl w:val="0"/>
          <w:numId w:val="5"/>
        </w:numPr>
        <w:tabs>
          <w:tab w:val="left" w:pos="426"/>
        </w:tabs>
        <w:spacing w:after="0" w:line="600" w:lineRule="auto"/>
        <w:rPr>
          <w:rFonts w:eastAsia="Times New Roman" w:cs="Times New Roman"/>
          <w:sz w:val="24"/>
          <w:szCs w:val="24"/>
        </w:rPr>
      </w:pPr>
      <w:r w:rsidRPr="00C567AB">
        <w:rPr>
          <w:rFonts w:eastAsia="Times New Roman" w:cs="Times New Roman"/>
          <w:sz w:val="24"/>
          <w:szCs w:val="24"/>
        </w:rPr>
        <w:t>Je povinen zajistit zaměstnavatel</w:t>
      </w:r>
    </w:p>
    <w:p w:rsidR="00C567AB" w:rsidRPr="003A635D" w:rsidRDefault="00C567AB" w:rsidP="00C567AB">
      <w:pPr>
        <w:tabs>
          <w:tab w:val="left" w:pos="426"/>
        </w:tabs>
        <w:spacing w:before="100" w:beforeAutospacing="1" w:after="100" w:afterAutospacing="1" w:line="600" w:lineRule="auto"/>
        <w:rPr>
          <w:rFonts w:eastAsia="Times New Roman" w:cs="Times New Roman"/>
          <w:sz w:val="24"/>
          <w:szCs w:val="24"/>
        </w:rPr>
      </w:pPr>
    </w:p>
    <w:p w:rsidR="003A635D" w:rsidRPr="003A635D" w:rsidRDefault="003A635D" w:rsidP="003A635D">
      <w:pPr>
        <w:spacing w:before="100" w:beforeAutospacing="1" w:after="100" w:afterAutospacing="1"/>
        <w:ind w:left="426"/>
        <w:rPr>
          <w:rFonts w:eastAsia="Times New Roman" w:cs="Times New Roman"/>
          <w:sz w:val="24"/>
          <w:szCs w:val="24"/>
        </w:rPr>
      </w:pPr>
    </w:p>
    <w:p w:rsidR="00A92AAE" w:rsidRDefault="00A92AAE" w:rsidP="003A635D">
      <w:pPr>
        <w:rPr>
          <w:sz w:val="24"/>
          <w:szCs w:val="24"/>
        </w:rPr>
      </w:pPr>
    </w:p>
    <w:p w:rsidR="00A92AAE" w:rsidRDefault="00A92AAE" w:rsidP="003A635D">
      <w:pPr>
        <w:rPr>
          <w:sz w:val="24"/>
          <w:szCs w:val="24"/>
        </w:rPr>
      </w:pPr>
    </w:p>
    <w:p w:rsidR="00A92AAE" w:rsidRDefault="00A92AAE" w:rsidP="003A635D">
      <w:pPr>
        <w:rPr>
          <w:sz w:val="24"/>
          <w:szCs w:val="24"/>
        </w:rPr>
      </w:pPr>
    </w:p>
    <w:p w:rsidR="00A92AAE" w:rsidRPr="001E397B" w:rsidRDefault="001421BB" w:rsidP="001E397B">
      <w:pPr>
        <w:ind w:left="0" w:firstLine="0"/>
        <w:rPr>
          <w:i/>
          <w:sz w:val="24"/>
          <w:szCs w:val="24"/>
          <w:u w:val="single"/>
        </w:rPr>
      </w:pPr>
      <w:r w:rsidRPr="001E397B">
        <w:rPr>
          <w:i/>
          <w:sz w:val="24"/>
          <w:szCs w:val="24"/>
          <w:u w:val="single"/>
        </w:rPr>
        <w:t>Použité zdroje</w:t>
      </w:r>
      <w:r w:rsidR="00A92AAE" w:rsidRPr="001E397B">
        <w:rPr>
          <w:i/>
          <w:sz w:val="24"/>
          <w:szCs w:val="24"/>
          <w:u w:val="single"/>
        </w:rPr>
        <w:t>:</w:t>
      </w:r>
    </w:p>
    <w:p w:rsidR="0038021E" w:rsidRPr="001421BB" w:rsidRDefault="0038021E" w:rsidP="001E397B">
      <w:pPr>
        <w:ind w:left="0" w:firstLine="0"/>
        <w:rPr>
          <w:i/>
          <w:sz w:val="24"/>
          <w:szCs w:val="24"/>
        </w:rPr>
      </w:pPr>
      <w:r w:rsidRPr="001421BB">
        <w:rPr>
          <w:i/>
          <w:sz w:val="24"/>
          <w:szCs w:val="24"/>
        </w:rPr>
        <w:t xml:space="preserve">Ergonomie. [online]. [cit. 2013-04-02]. Dostupné z: </w:t>
      </w:r>
      <w:proofErr w:type="gramStart"/>
      <w:r w:rsidRPr="001421BB">
        <w:rPr>
          <w:i/>
          <w:sz w:val="24"/>
          <w:szCs w:val="24"/>
        </w:rPr>
        <w:t>www</w:t>
      </w:r>
      <w:proofErr w:type="gramEnd"/>
      <w:r w:rsidRPr="001421BB">
        <w:rPr>
          <w:i/>
          <w:sz w:val="24"/>
          <w:szCs w:val="24"/>
        </w:rPr>
        <w:t>.</w:t>
      </w:r>
      <w:proofErr w:type="gramStart"/>
      <w:r w:rsidRPr="001421BB">
        <w:rPr>
          <w:i/>
          <w:sz w:val="24"/>
          <w:szCs w:val="24"/>
        </w:rPr>
        <w:t>ped</w:t>
      </w:r>
      <w:proofErr w:type="gramEnd"/>
      <w:r w:rsidRPr="001421BB">
        <w:rPr>
          <w:i/>
          <w:sz w:val="24"/>
          <w:szCs w:val="24"/>
        </w:rPr>
        <w:t>.muni.cz/wsedu/zdroj_mat/stud_mat/terminy/ergonomie.doc</w:t>
      </w:r>
    </w:p>
    <w:p w:rsidR="0038021E" w:rsidRPr="003A635D" w:rsidRDefault="001421BB" w:rsidP="001E397B">
      <w:pPr>
        <w:ind w:left="0" w:firstLine="0"/>
        <w:rPr>
          <w:sz w:val="24"/>
          <w:szCs w:val="24"/>
        </w:rPr>
      </w:pPr>
      <w:proofErr w:type="spellStart"/>
      <w:r w:rsidRPr="001421BB">
        <w:rPr>
          <w:i/>
          <w:sz w:val="24"/>
          <w:szCs w:val="24"/>
        </w:rPr>
        <w:t>Keyboarding</w:t>
      </w:r>
      <w:proofErr w:type="spellEnd"/>
      <w:r w:rsidRPr="001421BB">
        <w:rPr>
          <w:i/>
          <w:sz w:val="24"/>
          <w:szCs w:val="24"/>
        </w:rPr>
        <w:t xml:space="preserve"> </w:t>
      </w:r>
      <w:proofErr w:type="spellStart"/>
      <w:r w:rsidRPr="001421BB">
        <w:rPr>
          <w:i/>
          <w:sz w:val="24"/>
          <w:szCs w:val="24"/>
        </w:rPr>
        <w:t>and</w:t>
      </w:r>
      <w:proofErr w:type="spellEnd"/>
      <w:r w:rsidRPr="001421BB">
        <w:rPr>
          <w:i/>
          <w:sz w:val="24"/>
          <w:szCs w:val="24"/>
        </w:rPr>
        <w:t xml:space="preserve"> </w:t>
      </w:r>
      <w:proofErr w:type="spellStart"/>
      <w:r w:rsidRPr="001421BB">
        <w:rPr>
          <w:i/>
          <w:sz w:val="24"/>
          <w:szCs w:val="24"/>
        </w:rPr>
        <w:t>computer</w:t>
      </w:r>
      <w:proofErr w:type="spellEnd"/>
      <w:r w:rsidRPr="001421BB">
        <w:rPr>
          <w:i/>
          <w:sz w:val="24"/>
          <w:szCs w:val="24"/>
        </w:rPr>
        <w:t xml:space="preserve"> </w:t>
      </w:r>
      <w:proofErr w:type="spellStart"/>
      <w:r w:rsidRPr="001421BB">
        <w:rPr>
          <w:i/>
          <w:sz w:val="24"/>
          <w:szCs w:val="24"/>
        </w:rPr>
        <w:t>basics</w:t>
      </w:r>
      <w:proofErr w:type="spellEnd"/>
      <w:r w:rsidR="0038021E" w:rsidRPr="001421BB">
        <w:rPr>
          <w:i/>
          <w:sz w:val="24"/>
          <w:szCs w:val="24"/>
        </w:rPr>
        <w:t xml:space="preserve">. [online]. [cit. 2013-04-02]. Dostupné z: </w:t>
      </w:r>
      <w:r w:rsidR="0038021E">
        <w:t>http://mnliteracy.org/sites/default/files/keyboarding_computer_basics.docx</w:t>
      </w:r>
    </w:p>
    <w:sectPr w:rsidR="0038021E" w:rsidRPr="003A635D" w:rsidSect="00CE0E7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EAF" w:rsidRDefault="001A6EAF" w:rsidP="001A6EAF">
      <w:pPr>
        <w:spacing w:after="0"/>
      </w:pPr>
      <w:r>
        <w:separator/>
      </w:r>
    </w:p>
  </w:endnote>
  <w:endnote w:type="continuationSeparator" w:id="1">
    <w:p w:rsidR="001A6EAF" w:rsidRDefault="001A6EAF" w:rsidP="001A6EA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EAF" w:rsidRPr="001A6EAF" w:rsidRDefault="001A6EAF" w:rsidP="001A6EAF">
    <w:pPr>
      <w:tabs>
        <w:tab w:val="center" w:pos="4536"/>
        <w:tab w:val="right" w:pos="9072"/>
      </w:tabs>
      <w:spacing w:after="0"/>
      <w:ind w:left="0" w:firstLine="0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A6EA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1A6EAF" w:rsidRDefault="001A6EA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EAF" w:rsidRDefault="001A6EAF" w:rsidP="001A6EAF">
      <w:pPr>
        <w:spacing w:after="0"/>
      </w:pPr>
      <w:r>
        <w:separator/>
      </w:r>
    </w:p>
  </w:footnote>
  <w:footnote w:type="continuationSeparator" w:id="1">
    <w:p w:rsidR="001A6EAF" w:rsidRDefault="001A6EAF" w:rsidP="001A6EA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3322E"/>
    <w:multiLevelType w:val="hybridMultilevel"/>
    <w:tmpl w:val="B32063A8"/>
    <w:lvl w:ilvl="0" w:tplc="EA6E3F1E">
      <w:start w:val="1"/>
      <w:numFmt w:val="bullet"/>
      <w:lvlText w:val="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F2942"/>
    <w:multiLevelType w:val="multilevel"/>
    <w:tmpl w:val="62A6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41BA3"/>
    <w:multiLevelType w:val="hybridMultilevel"/>
    <w:tmpl w:val="D56C3EA8"/>
    <w:lvl w:ilvl="0" w:tplc="EA6E3F1E">
      <w:start w:val="1"/>
      <w:numFmt w:val="bullet"/>
      <w:lvlText w:val="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A1588"/>
    <w:multiLevelType w:val="hybridMultilevel"/>
    <w:tmpl w:val="2808FF76"/>
    <w:lvl w:ilvl="0" w:tplc="260C106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8B3A92"/>
    <w:multiLevelType w:val="hybridMultilevel"/>
    <w:tmpl w:val="6570ED3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635D"/>
    <w:rsid w:val="001421BB"/>
    <w:rsid w:val="001A38CD"/>
    <w:rsid w:val="001A6EAF"/>
    <w:rsid w:val="001E397B"/>
    <w:rsid w:val="003631DF"/>
    <w:rsid w:val="0038021E"/>
    <w:rsid w:val="003A635D"/>
    <w:rsid w:val="00493DB3"/>
    <w:rsid w:val="00671E59"/>
    <w:rsid w:val="006756AC"/>
    <w:rsid w:val="006E0471"/>
    <w:rsid w:val="00767457"/>
    <w:rsid w:val="00800D5C"/>
    <w:rsid w:val="008A52A1"/>
    <w:rsid w:val="00A92AAE"/>
    <w:rsid w:val="00AF1C7D"/>
    <w:rsid w:val="00BF6419"/>
    <w:rsid w:val="00C567AB"/>
    <w:rsid w:val="00CB6E61"/>
    <w:rsid w:val="00CE0E72"/>
    <w:rsid w:val="00EF4F17"/>
    <w:rsid w:val="00F110E1"/>
    <w:rsid w:val="00F43878"/>
    <w:rsid w:val="00FA1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/>
        <w:ind w:left="425" w:hanging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0E72"/>
  </w:style>
  <w:style w:type="paragraph" w:styleId="Nadpis1">
    <w:name w:val="heading 1"/>
    <w:basedOn w:val="Normln"/>
    <w:next w:val="Normln"/>
    <w:link w:val="Nadpis1Char"/>
    <w:uiPriority w:val="9"/>
    <w:qFormat/>
    <w:rsid w:val="003A63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A63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A635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6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3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8021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A6EAF"/>
    <w:pPr>
      <w:spacing w:after="0"/>
      <w:ind w:left="0" w:firstLine="0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A6EAF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A6EAF"/>
  </w:style>
  <w:style w:type="paragraph" w:styleId="Zpat">
    <w:name w:val="footer"/>
    <w:basedOn w:val="Normln"/>
    <w:link w:val="ZpatChar"/>
    <w:uiPriority w:val="99"/>
    <w:semiHidden/>
    <w:unhideWhenUsed/>
    <w:rsid w:val="001A6EAF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A6E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5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CA017-50A8-47B6-BEF3-31F6AF3BC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445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12</cp:revision>
  <dcterms:created xsi:type="dcterms:W3CDTF">2013-01-27T14:07:00Z</dcterms:created>
  <dcterms:modified xsi:type="dcterms:W3CDTF">2013-05-29T13:49:00Z</dcterms:modified>
</cp:coreProperties>
</file>