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D6" w:rsidRDefault="00B643D6" w:rsidP="00DC0D72">
      <w:pPr>
        <w:pStyle w:val="Nadpis1"/>
        <w:spacing w:before="0"/>
        <w:rPr>
          <w:rFonts w:eastAsia="Calibri"/>
          <w:lang w:eastAsia="en-US"/>
        </w:rPr>
      </w:pPr>
    </w:p>
    <w:p w:rsidR="00B643D6" w:rsidRPr="00B643D6" w:rsidRDefault="00B643D6" w:rsidP="00B643D6">
      <w:pPr>
        <w:rPr>
          <w:rFonts w:ascii="Calibri" w:eastAsia="Calibri" w:hAnsi="Calibri" w:cs="Times New Roman"/>
          <w:lang w:eastAsia="en-US"/>
        </w:rPr>
      </w:pPr>
      <w:r w:rsidRPr="00B643D6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D6" w:rsidRPr="00B643D6" w:rsidRDefault="00B643D6" w:rsidP="00B643D6">
      <w:pPr>
        <w:spacing w:before="2400"/>
        <w:rPr>
          <w:rFonts w:ascii="Calibri" w:eastAsia="Calibri" w:hAnsi="Calibri" w:cs="Times New Roman"/>
          <w:lang w:eastAsia="en-US"/>
        </w:rPr>
      </w:pPr>
    </w:p>
    <w:p w:rsidR="00B643D6" w:rsidRPr="00B643D6" w:rsidRDefault="00B643D6" w:rsidP="00B643D6">
      <w:pPr>
        <w:jc w:val="center"/>
        <w:rPr>
          <w:rFonts w:ascii="Calibri" w:eastAsia="Calibri" w:hAnsi="Calibri" w:cs="Times New Roman"/>
          <w:lang w:eastAsia="en-US"/>
        </w:rPr>
      </w:pPr>
    </w:p>
    <w:p w:rsidR="00B643D6" w:rsidRPr="00B643D6" w:rsidRDefault="00B643D6" w:rsidP="00B643D6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B643D6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B643D6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B643D6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B643D6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B643D6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B643D6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B643D6" w:rsidRPr="00B643D6" w:rsidRDefault="00B643D6" w:rsidP="00B643D6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B643D6" w:rsidRP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B643D6" w:rsidRPr="003C0933" w:rsidRDefault="00B643D6" w:rsidP="003C0933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3C0933">
              <w:rPr>
                <w:sz w:val="28"/>
                <w:szCs w:val="28"/>
              </w:rPr>
              <w:t>CZ.1.07/1.5.00/34.0423</w:t>
            </w:r>
          </w:p>
        </w:tc>
      </w:tr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B643D6" w:rsidRPr="008841A3" w:rsidRDefault="00AD667C" w:rsidP="00B643D6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8841A3">
              <w:rPr>
                <w:rFonts w:ascii="Calibri" w:hAnsi="Calibri" w:cs="Times New Roman"/>
                <w:smallCaps/>
                <w:sz w:val="28"/>
                <w:szCs w:val="28"/>
              </w:rPr>
              <w:t>2.</w:t>
            </w:r>
          </w:p>
        </w:tc>
      </w:tr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B643D6" w:rsidRPr="00B643D6" w:rsidRDefault="00B643D6" w:rsidP="00B643D6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B643D6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B643D6" w:rsidRPr="003C0933" w:rsidRDefault="00B643D6" w:rsidP="003C0933">
            <w:pPr>
              <w:jc w:val="center"/>
              <w:rPr>
                <w:sz w:val="28"/>
                <w:szCs w:val="28"/>
              </w:rPr>
            </w:pPr>
            <w:r w:rsidRPr="003C0933">
              <w:rPr>
                <w:sz w:val="28"/>
                <w:szCs w:val="28"/>
              </w:rPr>
              <w:t>Ing. Jindřiška Baronová</w:t>
            </w:r>
          </w:p>
        </w:tc>
      </w:tr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B643D6" w:rsidRPr="003C0933" w:rsidRDefault="008841A3" w:rsidP="003C09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OBK - </w:t>
            </w:r>
            <w:r w:rsidR="005B5C89" w:rsidRPr="003C0933">
              <w:rPr>
                <w:sz w:val="28"/>
                <w:szCs w:val="28"/>
              </w:rPr>
              <w:t>Základní pravidla písemného styku</w:t>
            </w:r>
          </w:p>
        </w:tc>
      </w:tr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B643D6" w:rsidRPr="003C0933" w:rsidRDefault="008841A3" w:rsidP="003C09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H3A - </w:t>
            </w:r>
            <w:r w:rsidR="00B643D6" w:rsidRPr="003C0933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</w:t>
            </w:r>
          </w:p>
        </w:tc>
      </w:tr>
      <w:tr w:rsidR="00B643D6" w:rsidRPr="00B643D6" w:rsidTr="0036549F">
        <w:tc>
          <w:tcPr>
            <w:tcW w:w="3369" w:type="dxa"/>
          </w:tcPr>
          <w:p w:rsidR="00B643D6" w:rsidRPr="00B643D6" w:rsidRDefault="00B643D6" w:rsidP="00B643D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643D6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B643D6" w:rsidRPr="003C0933" w:rsidRDefault="00B22BFA" w:rsidP="003C0933">
            <w:pPr>
              <w:jc w:val="center"/>
              <w:rPr>
                <w:sz w:val="28"/>
                <w:szCs w:val="28"/>
              </w:rPr>
            </w:pPr>
            <w:r w:rsidRPr="003C0933">
              <w:rPr>
                <w:sz w:val="28"/>
                <w:szCs w:val="28"/>
              </w:rPr>
              <w:t>září</w:t>
            </w:r>
            <w:r w:rsidR="00B643D6" w:rsidRPr="003C0933">
              <w:rPr>
                <w:sz w:val="28"/>
                <w:szCs w:val="28"/>
              </w:rPr>
              <w:t xml:space="preserve"> 201</w:t>
            </w:r>
            <w:r w:rsidRPr="003C0933">
              <w:rPr>
                <w:sz w:val="28"/>
                <w:szCs w:val="28"/>
              </w:rPr>
              <w:t>2</w:t>
            </w:r>
          </w:p>
        </w:tc>
      </w:tr>
    </w:tbl>
    <w:p w:rsidR="00B643D6" w:rsidRP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643D6" w:rsidRP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643D6" w:rsidRPr="00B643D6" w:rsidRDefault="00B643D6" w:rsidP="00B643D6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B643D6">
        <w:rPr>
          <w:rFonts w:ascii="Calibri" w:eastAsia="Calibri" w:hAnsi="Calibri" w:cs="Times New Roman"/>
          <w:b/>
          <w:smallCaps/>
          <w:sz w:val="52"/>
          <w:lang w:eastAsia="en-US"/>
        </w:rPr>
        <w:t>Anotace:</w:t>
      </w:r>
    </w:p>
    <w:p w:rsidR="00B643D6" w:rsidRDefault="00B643D6" w:rsidP="00B643D6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833B60" w:rsidRPr="00B643D6" w:rsidRDefault="00833B60" w:rsidP="00B643D6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textu, konkrétně se správným psaním interpunkčních znamének (tečka, čárka, vykřičník, otazník, středník, dvojtečka, tři tečky, závorky a uvozovky, lomítko, spojovník, pomlčka, odsuvník).</w:t>
      </w:r>
    </w:p>
    <w:p w:rsidR="00B643D6" w:rsidRPr="00B643D6" w:rsidRDefault="00B643D6" w:rsidP="00B643D6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B643D6" w:rsidRP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B643D6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B643D6" w:rsidRPr="00B643D6" w:rsidRDefault="00B643D6" w:rsidP="00B643D6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B643D6" w:rsidRPr="00B643D6" w:rsidRDefault="00B643D6" w:rsidP="00B643D6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</w:t>
      </w:r>
      <w:proofErr w:type="gramStart"/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>tématu</w:t>
      </w:r>
      <w:r w:rsidR="00833B60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1F48E3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       </w:t>
      </w:r>
      <w:r w:rsidR="00542BCD">
        <w:rPr>
          <w:rFonts w:ascii="Calibri" w:eastAsia="Calibri" w:hAnsi="Calibri" w:cs="Times New Roman"/>
          <w:sz w:val="28"/>
          <w:szCs w:val="28"/>
          <w:lang w:eastAsia="en-US"/>
        </w:rPr>
        <w:t>s</w:t>
      </w:r>
      <w:r w:rsidR="00833B60">
        <w:rPr>
          <w:rFonts w:ascii="Calibri" w:eastAsia="Calibri" w:hAnsi="Calibri" w:cs="Times New Roman"/>
          <w:sz w:val="28"/>
          <w:szCs w:val="28"/>
          <w:lang w:eastAsia="en-US"/>
        </w:rPr>
        <w:t xml:space="preserve"> konkrétní</w:t>
      </w:r>
      <w:r w:rsidR="00542BCD">
        <w:rPr>
          <w:rFonts w:ascii="Calibri" w:eastAsia="Calibri" w:hAnsi="Calibri" w:cs="Times New Roman"/>
          <w:sz w:val="28"/>
          <w:szCs w:val="28"/>
          <w:lang w:eastAsia="en-US"/>
        </w:rPr>
        <w:t>mi</w:t>
      </w:r>
      <w:proofErr w:type="gramEnd"/>
      <w:r w:rsidR="00542BCD">
        <w:rPr>
          <w:rFonts w:ascii="Calibri" w:eastAsia="Calibri" w:hAnsi="Calibri" w:cs="Times New Roman"/>
          <w:sz w:val="28"/>
          <w:szCs w:val="28"/>
          <w:lang w:eastAsia="en-US"/>
        </w:rPr>
        <w:t xml:space="preserve"> ukázkami</w:t>
      </w:r>
      <w:r w:rsidR="00833B60">
        <w:rPr>
          <w:rFonts w:ascii="Calibri" w:eastAsia="Calibri" w:hAnsi="Calibri" w:cs="Times New Roman"/>
          <w:sz w:val="28"/>
          <w:szCs w:val="28"/>
          <w:lang w:eastAsia="en-US"/>
        </w:rPr>
        <w:t xml:space="preserve"> správného použití</w:t>
      </w: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 xml:space="preserve">. </w:t>
      </w:r>
      <w:r w:rsidR="00833B60">
        <w:rPr>
          <w:rFonts w:ascii="Calibri" w:eastAsia="Calibri" w:hAnsi="Calibri" w:cs="Times New Roman"/>
          <w:sz w:val="28"/>
          <w:szCs w:val="28"/>
          <w:lang w:eastAsia="en-US"/>
        </w:rPr>
        <w:t xml:space="preserve">Žáci jej použijí jako podklad pro zápis do svého virtuálního sešitu (uloženého </w:t>
      </w:r>
      <w:r w:rsidR="00542BCD">
        <w:rPr>
          <w:rFonts w:ascii="Calibri" w:eastAsia="Calibri" w:hAnsi="Calibri" w:cs="Times New Roman"/>
          <w:sz w:val="28"/>
          <w:szCs w:val="28"/>
          <w:lang w:eastAsia="en-US"/>
        </w:rPr>
        <w:t>ve svých datech a dostupného kdykoliv při výuce na PC).</w:t>
      </w:r>
    </w:p>
    <w:p w:rsidR="00B643D6" w:rsidRP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542BCD" w:rsidRDefault="00542BCD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542BCD" w:rsidRPr="00B643D6" w:rsidRDefault="00542BCD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643D6" w:rsidRPr="00B643D6" w:rsidRDefault="00B643D6" w:rsidP="00B643D6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DC0D72" w:rsidRPr="00DC0D72" w:rsidRDefault="00DC0D72" w:rsidP="00DC0D72">
      <w:pPr>
        <w:pStyle w:val="Nadpis1"/>
        <w:spacing w:before="0"/>
        <w:rPr>
          <w:rFonts w:eastAsia="Calibri"/>
          <w:lang w:eastAsia="en-US"/>
        </w:rPr>
      </w:pPr>
      <w:r w:rsidRPr="00DC0D72">
        <w:rPr>
          <w:rFonts w:eastAsia="Calibri"/>
          <w:lang w:eastAsia="en-US"/>
        </w:rPr>
        <w:lastRenderedPageBreak/>
        <w:t>Pokyny pro grafickou úprava textů</w:t>
      </w:r>
    </w:p>
    <w:p w:rsidR="00DC0D72" w:rsidRDefault="00DC0D72" w:rsidP="00DC0D72">
      <w:pPr>
        <w:outlineLvl w:val="0"/>
        <w:rPr>
          <w:rFonts w:ascii="Calibri" w:eastAsia="Calibri" w:hAnsi="Calibri" w:cs="Times New Roman"/>
          <w:b/>
          <w:u w:val="single"/>
          <w:lang w:eastAsia="en-US"/>
        </w:rPr>
      </w:pPr>
    </w:p>
    <w:p w:rsidR="00DC0D72" w:rsidRDefault="00DC0D72" w:rsidP="00DB7738">
      <w:pPr>
        <w:pStyle w:val="Nadpis2"/>
        <w:spacing w:after="240"/>
        <w:rPr>
          <w:rFonts w:eastAsia="Calibri"/>
          <w:lang w:eastAsia="en-US"/>
        </w:rPr>
      </w:pPr>
      <w:r w:rsidRPr="00DC0D72">
        <w:rPr>
          <w:rFonts w:eastAsia="Calibri"/>
          <w:lang w:eastAsia="en-US"/>
        </w:rPr>
        <w:t xml:space="preserve">Členící (interpunkční) znaménka </w:t>
      </w:r>
    </w:p>
    <w:p w:rsidR="00DC0D72" w:rsidRPr="00DC0D72" w:rsidRDefault="00DC0D72" w:rsidP="00DC0D72">
      <w:pPr>
        <w:rPr>
          <w:lang w:eastAsia="en-US"/>
        </w:rPr>
      </w:pPr>
    </w:p>
    <w:p w:rsidR="00DC0D72" w:rsidRDefault="00DC0D72" w:rsidP="00DB7738">
      <w:pPr>
        <w:pStyle w:val="Nadpis3"/>
        <w:rPr>
          <w:rFonts w:eastAsia="Calibri"/>
          <w:lang w:eastAsia="en-US"/>
        </w:rPr>
      </w:pPr>
      <w:r w:rsidRPr="00DC0D72">
        <w:rPr>
          <w:rFonts w:eastAsia="Calibri"/>
          <w:lang w:eastAsia="en-US"/>
        </w:rPr>
        <w:t xml:space="preserve">Tečka, čárka, </w:t>
      </w:r>
      <w:r w:rsidRPr="00DC0D72">
        <w:t>vykřičník</w:t>
      </w:r>
      <w:r w:rsidRPr="00DC0D72">
        <w:rPr>
          <w:rFonts w:eastAsia="Calibri"/>
          <w:lang w:eastAsia="en-US"/>
        </w:rPr>
        <w:t>, otazník, středník, dvojtečka</w:t>
      </w:r>
    </w:p>
    <w:p w:rsidR="00DB7738" w:rsidRPr="00DB7738" w:rsidRDefault="00DB7738" w:rsidP="00DB7738">
      <w:pPr>
        <w:rPr>
          <w:lang w:eastAsia="en-US"/>
        </w:rPr>
      </w:pPr>
    </w:p>
    <w:p w:rsidR="00DC0D72" w:rsidRPr="00DB7738" w:rsidRDefault="00DC0D72" w:rsidP="00DC0D72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B7738">
        <w:rPr>
          <w:rFonts w:ascii="Calibri" w:eastAsia="Calibri" w:hAnsi="Calibri" w:cs="Times New Roman"/>
          <w:sz w:val="28"/>
          <w:szCs w:val="28"/>
          <w:lang w:eastAsia="en-US"/>
        </w:rPr>
        <w:t>Všechna znaménka se píší těsně za předcházející slovo a za znaménkem děláme mezeru.</w:t>
      </w:r>
    </w:p>
    <w:p w:rsidR="00DC0D72" w:rsidRPr="00DB7738" w:rsidRDefault="00DC0D72" w:rsidP="00DC0D72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B7738">
        <w:rPr>
          <w:rFonts w:ascii="Calibri" w:eastAsia="Calibri" w:hAnsi="Calibri" w:cs="Times New Roman"/>
          <w:sz w:val="28"/>
          <w:szCs w:val="28"/>
          <w:lang w:eastAsia="en-US"/>
        </w:rPr>
        <w:t xml:space="preserve">Jestliže následuje více znamének za sebou, patří mezera až za poslední z nich. </w:t>
      </w:r>
    </w:p>
    <w:p w:rsidR="00DC0D72" w:rsidRPr="00DB7738" w:rsidRDefault="00DC0D72" w:rsidP="00DC0D72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B7738">
        <w:rPr>
          <w:rFonts w:ascii="Calibri" w:eastAsia="Calibri" w:hAnsi="Calibri" w:cs="Times New Roman"/>
          <w:sz w:val="28"/>
          <w:szCs w:val="28"/>
          <w:lang w:eastAsia="en-US"/>
        </w:rPr>
        <w:t>Tečka za zkratkou na konci věty platí také jako tečka za větou.</w:t>
      </w:r>
    </w:p>
    <w:p w:rsidR="00DB7738" w:rsidRPr="00DB7738" w:rsidRDefault="00DC0D72" w:rsidP="005D7393">
      <w:pPr>
        <w:ind w:left="720" w:hanging="11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="00DB7738"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Firma Jevisport, spol. s r. o., Česká Třebová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Volejte! Faxujte! Číslo tel.: 723 894 111, fax 723 894 332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Dodáváme lyže, brusle, kola atd.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u w:val="single"/>
          <w:lang w:eastAsia="en-US"/>
        </w:rPr>
      </w:pPr>
    </w:p>
    <w:p w:rsidR="00DC0D72" w:rsidRPr="00DB7738" w:rsidRDefault="00DC0D72" w:rsidP="005D7393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 xml:space="preserve">Tři tečky 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Píšou se vždy tři, jestliže nahrazují vynechaná slova</w:t>
      </w:r>
      <w:r w:rsidR="005D7393">
        <w:rPr>
          <w:rFonts w:ascii="Calibri" w:eastAsia="Calibri" w:hAnsi="Calibri" w:cs="Times New Roman"/>
          <w:sz w:val="28"/>
          <w:szCs w:val="28"/>
          <w:lang w:eastAsia="en-US"/>
        </w:rPr>
        <w:t>,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 oddělují se mezerou.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Na konci věty znamenají též tečku za větou.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Nabízíme kvalitní mléčné výrobky, a to tvaroh, sýry, jogurty, …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… k dalším připomínkám budeme přihlížet. Tento vleklý spor … je nutné vyřešit soudně.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DC0D72" w:rsidRPr="00DB7738" w:rsidRDefault="00DC0D72" w:rsidP="005D7393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>Závorky a uvozovky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Přiléhají těsně bez mezer k začátku a konci výrazu.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Jestliže je v závorce nebo v uvozovkách celá věta, koncová závorka nebo uvozovky se umístí za interpunkční znaménko.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Přednostně se používají závorky okrouhlé.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lastRenderedPageBreak/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Příchozí mluvil „páté přes deváté“</w:t>
      </w:r>
      <w:r w:rsidR="005D7393">
        <w:rPr>
          <w:rFonts w:ascii="Calibri" w:eastAsia="Calibri" w:hAnsi="Calibri" w:cs="Times New Roman"/>
          <w:i/>
          <w:sz w:val="28"/>
          <w:szCs w:val="28"/>
          <w:lang w:eastAsia="en-US"/>
        </w:rPr>
        <w:t>.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„Pro hloupého člověka není nic lepšího, než mlčet. Ale kdyby to věděl, nebyl by hloupým člověkem.“ (Saadi)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Nabízíme zájezdy do Řecka (červen-září).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(V mimosezónní době poskytujeme slevu.)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DC0D72" w:rsidRPr="00DB7738" w:rsidRDefault="00DC0D72" w:rsidP="005D7393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>Vnořené závorky a uvozovky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6"/>
          <w:szCs w:val="26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Jako vnořené závorky se používají hranaté závorky </w:t>
      </w:r>
      <w:r w:rsidRPr="00DC0D72">
        <w:rPr>
          <w:rFonts w:ascii="Calibri" w:eastAsia="Calibri" w:hAnsi="Calibri" w:cs="Times New Roman"/>
          <w:sz w:val="26"/>
          <w:szCs w:val="26"/>
          <w:lang w:eastAsia="en-US"/>
        </w:rPr>
        <w:t xml:space="preserve">(pravý </w:t>
      </w:r>
      <w:r w:rsidR="005D7393" w:rsidRPr="005D7393">
        <w:rPr>
          <w:rFonts w:ascii="Calibri" w:eastAsia="Calibri" w:hAnsi="Calibri" w:cs="Times New Roman"/>
          <w:sz w:val="26"/>
          <w:szCs w:val="26"/>
          <w:lang w:eastAsia="en-US"/>
        </w:rPr>
        <w:t>Alt + F, pravý</w:t>
      </w:r>
      <w:r w:rsidRPr="00DC0D72">
        <w:rPr>
          <w:rFonts w:ascii="Calibri" w:eastAsia="Calibri" w:hAnsi="Calibri" w:cs="Times New Roman"/>
          <w:sz w:val="26"/>
          <w:szCs w:val="26"/>
          <w:lang w:eastAsia="en-US"/>
        </w:rPr>
        <w:t xml:space="preserve"> </w:t>
      </w:r>
      <w:r w:rsidR="005D7393" w:rsidRPr="005D7393">
        <w:rPr>
          <w:rFonts w:ascii="Calibri" w:eastAsia="Calibri" w:hAnsi="Calibri" w:cs="Times New Roman"/>
          <w:sz w:val="26"/>
          <w:szCs w:val="26"/>
          <w:lang w:eastAsia="en-US"/>
        </w:rPr>
        <w:t>Alt + G).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Jako vnořené uvozovky slouží poloviční </w:t>
      </w:r>
      <w:r w:rsidR="005D7393">
        <w:rPr>
          <w:rFonts w:ascii="Calibri" w:eastAsia="Calibri" w:hAnsi="Calibri" w:cs="Times New Roman"/>
          <w:sz w:val="28"/>
          <w:szCs w:val="28"/>
          <w:lang w:eastAsia="en-US"/>
        </w:rPr>
        <w:t xml:space="preserve">(jednoduché) 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uvozovky.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B7738" w:rsidP="00DB7738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color w:val="FF0000"/>
          <w:sz w:val="28"/>
          <w:szCs w:val="28"/>
          <w:lang w:eastAsia="en-US"/>
        </w:rPr>
        <w:t xml:space="preserve"> </w:t>
      </w:r>
      <w:r w:rsidR="00DC0D72"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(Vztahy instituce k veřejnosti [public relations] úzce souvisí s její úspěšností.)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„Firmy by měli hledat způsob, jak vést ‚opravdový dialog′ s veřejností.“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DC0D72" w:rsidRPr="00DB7738" w:rsidRDefault="00DC0D72" w:rsidP="005D7393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>Lomítko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Má funkci dělícího znaménka nebo vyjadřuje alternativu.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Před</w:t>
      </w:r>
      <w:r w:rsidR="005D7393">
        <w:rPr>
          <w:rFonts w:ascii="Calibri" w:eastAsia="Calibri" w:hAnsi="Calibri" w:cs="Times New Roman"/>
          <w:sz w:val="28"/>
          <w:szCs w:val="28"/>
          <w:lang w:eastAsia="en-US"/>
        </w:rPr>
        <w:t>/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za lomítkem není mezera.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130 km/h, čj. K1/Rn, faktura č. 113/07, škol. rok 2012/13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Vážená paní/vážený pane, … 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DC0D72" w:rsidRPr="00DB7738" w:rsidRDefault="00DC0D72" w:rsidP="006207AD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>Spojovník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Používá se při spojení dvou výrazů nebo dvou částí slov, u částí obce, ve slovesech.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Mezi dva výrazy se vkládá bez mezer.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Končí-li řádek spojovníkem, opakuje se spojovník na začátku následujícího řádku.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lastRenderedPageBreak/>
        <w:t>Protože se může v místě spojovníku řádek automaticky zlomit, požívá se pevný spojovník (Ctrl + Shift + spojovník).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Česko-anglický slovník, Praha-Dejvice, Brno-Královo Pole, Praha 4-Jižní Město, Plzeň-jih, písničky Suchého-Šlitra, Otýlie Sklenářová-Malá, obor kuchař-číšník, budete-li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DC0D72" w:rsidRPr="00DB7738" w:rsidRDefault="00DC0D72" w:rsidP="00542637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>Pomlčka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Jestliže se pomlčkami ohraničuje slovo, větný úsek nebo věta, náleží pře</w:t>
      </w:r>
      <w:r w:rsidR="00542637">
        <w:rPr>
          <w:rFonts w:ascii="Calibri" w:eastAsia="Calibri" w:hAnsi="Calibri" w:cs="Times New Roman"/>
          <w:sz w:val="28"/>
          <w:szCs w:val="28"/>
          <w:lang w:eastAsia="en-US"/>
        </w:rPr>
        <w:t>d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 a</w:t>
      </w:r>
      <w:r w:rsidR="00542637">
        <w:rPr>
          <w:rFonts w:ascii="Calibri" w:eastAsia="Calibri" w:hAnsi="Calibri" w:cs="Times New Roman"/>
          <w:sz w:val="28"/>
          <w:szCs w:val="28"/>
          <w:lang w:eastAsia="en-US"/>
        </w:rPr>
        <w:t> 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za pomlčku mezera.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Pomlčky se od vsunutého textu nesmějí oddělit, proto se za počáteční pomlčku a před koncovou pomlčku vkládá pevná mezera (Ctrl + Shift + mezera). 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Vyjadřuje-li pomlčka vzdálenost, nebo versus (proti) odděluje se taky mezerami.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color w:val="7030A0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b/>
          <w:color w:val="7030A0"/>
          <w:sz w:val="28"/>
          <w:szCs w:val="28"/>
          <w:lang w:eastAsia="en-US"/>
        </w:rPr>
        <w:t>! POZOR!</w:t>
      </w:r>
      <w:r w:rsidRPr="00DC0D72">
        <w:rPr>
          <w:rFonts w:ascii="Calibri" w:eastAsia="Calibri" w:hAnsi="Calibri" w:cs="Times New Roman"/>
          <w:color w:val="7030A0"/>
          <w:sz w:val="28"/>
          <w:szCs w:val="28"/>
          <w:lang w:eastAsia="en-US"/>
        </w:rPr>
        <w:t xml:space="preserve"> – bez mezer se pomlčka píše ve významu „až, až do“ nebo označuje-li zaokrouhlenou </w:t>
      </w:r>
      <w:r w:rsidR="00542637" w:rsidRPr="00DC0D72">
        <w:rPr>
          <w:rFonts w:ascii="Calibri" w:eastAsia="Calibri" w:hAnsi="Calibri" w:cs="Times New Roman"/>
          <w:color w:val="7030A0"/>
          <w:sz w:val="28"/>
          <w:szCs w:val="28"/>
          <w:lang w:eastAsia="en-US"/>
        </w:rPr>
        <w:t xml:space="preserve">peněžní </w:t>
      </w:r>
      <w:r w:rsidRPr="00DC0D72">
        <w:rPr>
          <w:rFonts w:ascii="Calibri" w:eastAsia="Calibri" w:hAnsi="Calibri" w:cs="Times New Roman"/>
          <w:color w:val="7030A0"/>
          <w:sz w:val="28"/>
          <w:szCs w:val="28"/>
          <w:lang w:eastAsia="en-US"/>
        </w:rPr>
        <w:t>částku.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542637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Trať Hanušovice – Lipová-lázně, dálnice Praha – Brno, zápas Brno – Baník Ostrava</w:t>
      </w:r>
      <w:r w:rsidR="00542637">
        <w:rPr>
          <w:rFonts w:ascii="Calibri" w:eastAsia="Calibri" w:hAnsi="Calibri" w:cs="Times New Roman"/>
          <w:i/>
          <w:sz w:val="28"/>
          <w:szCs w:val="28"/>
          <w:lang w:eastAsia="en-US"/>
        </w:rPr>
        <w:t>, vzdálenost Ostrava – Frýdek-Místek</w:t>
      </w:r>
    </w:p>
    <w:p w:rsidR="00542637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dovolená 11.-1</w:t>
      </w:r>
      <w:r w:rsidR="00542637">
        <w:rPr>
          <w:rFonts w:ascii="Calibri" w:eastAsia="Calibri" w:hAnsi="Calibri" w:cs="Times New Roman"/>
          <w:i/>
          <w:sz w:val="28"/>
          <w:szCs w:val="28"/>
          <w:lang w:eastAsia="en-US"/>
        </w:rPr>
        <w:t>8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. </w:t>
      </w:r>
      <w:r w:rsidR="00542637">
        <w:rPr>
          <w:rFonts w:ascii="Calibri" w:eastAsia="Calibri" w:hAnsi="Calibri" w:cs="Times New Roman"/>
          <w:i/>
          <w:sz w:val="28"/>
          <w:szCs w:val="28"/>
          <w:lang w:eastAsia="en-US"/>
        </w:rPr>
        <w:t>s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rpna,</w:t>
      </w:r>
      <w:r w:rsidR="00542637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válka 1939-45, str. 76-91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pondělí-čtvrtek, 07:00-1</w:t>
      </w:r>
      <w:r w:rsidR="00542637">
        <w:rPr>
          <w:rFonts w:ascii="Calibri" w:eastAsia="Calibri" w:hAnsi="Calibri" w:cs="Times New Roman"/>
          <w:i/>
          <w:sz w:val="28"/>
          <w:szCs w:val="28"/>
          <w:lang w:eastAsia="en-US"/>
        </w:rPr>
        <w:t>0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:30, Kč 650,-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DC0D72" w:rsidRPr="00DB7738" w:rsidRDefault="00DC0D72" w:rsidP="00542637">
      <w:pPr>
        <w:pStyle w:val="Nadpis3"/>
        <w:spacing w:after="240"/>
        <w:rPr>
          <w:rFonts w:eastAsia="Calibri"/>
          <w:szCs w:val="28"/>
          <w:lang w:eastAsia="en-US"/>
        </w:rPr>
      </w:pPr>
      <w:r w:rsidRPr="00DB7738">
        <w:rPr>
          <w:rFonts w:eastAsia="Calibri"/>
          <w:szCs w:val="28"/>
          <w:lang w:eastAsia="en-US"/>
        </w:rPr>
        <w:t>Odsuvník (apostrof)</w:t>
      </w:r>
    </w:p>
    <w:p w:rsidR="00DC0D72" w:rsidRPr="00DC0D72" w:rsidRDefault="00DC0D72" w:rsidP="00DB7738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Označuje vypuštění hlásky.</w:t>
      </w:r>
    </w:p>
    <w:p w:rsidR="00DB7738" w:rsidRPr="00DB7738" w:rsidRDefault="00DB7738" w:rsidP="00DB7738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0D72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</w:t>
      </w:r>
      <w:r w:rsidRPr="00DB7738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íklady:</w:t>
      </w:r>
    </w:p>
    <w:p w:rsidR="00DC0D72" w:rsidRPr="00DC0D72" w:rsidRDefault="00DC0D72" w:rsidP="00DC0D72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Upad′ na chodník.</w:t>
      </w:r>
      <w:r w:rsidR="00542637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Utáh′ šroub.</w:t>
      </w:r>
    </w:p>
    <w:p w:rsidR="00DC0D72" w:rsidRDefault="00DC0D72" w:rsidP="00542637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L′air. Paul′s boat.</w:t>
      </w:r>
    </w:p>
    <w:p w:rsidR="0045285F" w:rsidRPr="00542BCD" w:rsidRDefault="00542BCD" w:rsidP="00542BCD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542BCD" w:rsidRPr="00542BCD" w:rsidRDefault="00542BCD" w:rsidP="00542BCD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542BCD" w:rsidRPr="00542BCD" w:rsidRDefault="00542BCD" w:rsidP="00542BCD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sectPr w:rsidR="00542BCD" w:rsidRPr="00542BCD" w:rsidSect="0032452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04F" w:rsidRDefault="002C204F" w:rsidP="00B643D6">
      <w:pPr>
        <w:spacing w:after="0" w:line="240" w:lineRule="auto"/>
      </w:pPr>
      <w:r>
        <w:separator/>
      </w:r>
    </w:p>
  </w:endnote>
  <w:endnote w:type="continuationSeparator" w:id="0">
    <w:p w:rsidR="002C204F" w:rsidRDefault="002C204F" w:rsidP="00B64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D6" w:rsidRPr="00B643D6" w:rsidRDefault="00B643D6" w:rsidP="00B643D6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B643D6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B643D6" w:rsidRDefault="00B643D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04F" w:rsidRDefault="002C204F" w:rsidP="00B643D6">
      <w:pPr>
        <w:spacing w:after="0" w:line="240" w:lineRule="auto"/>
      </w:pPr>
      <w:r>
        <w:separator/>
      </w:r>
    </w:p>
  </w:footnote>
  <w:footnote w:type="continuationSeparator" w:id="0">
    <w:p w:rsidR="002C204F" w:rsidRDefault="002C204F" w:rsidP="00B643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50C8"/>
    <w:multiLevelType w:val="hybridMultilevel"/>
    <w:tmpl w:val="BF2819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82965"/>
    <w:multiLevelType w:val="hybridMultilevel"/>
    <w:tmpl w:val="2BFE091E"/>
    <w:lvl w:ilvl="0" w:tplc="A35C83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2228A8"/>
    <w:multiLevelType w:val="multilevel"/>
    <w:tmpl w:val="4A425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460876DA"/>
    <w:multiLevelType w:val="multilevel"/>
    <w:tmpl w:val="4A425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7BA6F29"/>
    <w:multiLevelType w:val="hybridMultilevel"/>
    <w:tmpl w:val="B5CA9C2C"/>
    <w:lvl w:ilvl="0" w:tplc="DACA2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9F75C4"/>
    <w:multiLevelType w:val="hybridMultilevel"/>
    <w:tmpl w:val="60309706"/>
    <w:lvl w:ilvl="0" w:tplc="C1B4B00C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F0268E"/>
    <w:multiLevelType w:val="hybridMultilevel"/>
    <w:tmpl w:val="A34881A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3B72261"/>
    <w:multiLevelType w:val="hybridMultilevel"/>
    <w:tmpl w:val="5B0E99E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C0D72"/>
    <w:rsid w:val="001F48E3"/>
    <w:rsid w:val="002C204F"/>
    <w:rsid w:val="00324528"/>
    <w:rsid w:val="003C0933"/>
    <w:rsid w:val="0045285F"/>
    <w:rsid w:val="00542637"/>
    <w:rsid w:val="00542BCD"/>
    <w:rsid w:val="005B5C89"/>
    <w:rsid w:val="005D7393"/>
    <w:rsid w:val="006207AD"/>
    <w:rsid w:val="00833B60"/>
    <w:rsid w:val="008841A3"/>
    <w:rsid w:val="00A80786"/>
    <w:rsid w:val="00AD667C"/>
    <w:rsid w:val="00B22BFA"/>
    <w:rsid w:val="00B643D6"/>
    <w:rsid w:val="00BE4952"/>
    <w:rsid w:val="00DB7738"/>
    <w:rsid w:val="00DC0D72"/>
    <w:rsid w:val="00F44085"/>
    <w:rsid w:val="00F7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528"/>
  </w:style>
  <w:style w:type="paragraph" w:styleId="Nadpis1">
    <w:name w:val="heading 1"/>
    <w:basedOn w:val="Normln"/>
    <w:next w:val="Normln"/>
    <w:link w:val="Nadpis1Char"/>
    <w:uiPriority w:val="9"/>
    <w:qFormat/>
    <w:rsid w:val="00DB7738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00B05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B7738"/>
    <w:pPr>
      <w:keepNext/>
      <w:keepLines/>
      <w:spacing w:before="200" w:after="0"/>
      <w:jc w:val="center"/>
      <w:outlineLvl w:val="1"/>
    </w:pPr>
    <w:rPr>
      <w:rFonts w:asciiTheme="majorHAnsi" w:eastAsiaTheme="majorEastAsia" w:hAnsiTheme="majorHAnsi" w:cstheme="majorBidi"/>
      <w:b/>
      <w:bCs/>
      <w:color w:val="0070C0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B77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7738"/>
    <w:rPr>
      <w:rFonts w:asciiTheme="majorHAnsi" w:eastAsiaTheme="majorEastAsia" w:hAnsiTheme="majorHAnsi" w:cstheme="majorBidi"/>
      <w:b/>
      <w:bCs/>
      <w:color w:val="00B05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B7738"/>
    <w:rPr>
      <w:rFonts w:asciiTheme="majorHAnsi" w:eastAsiaTheme="majorEastAsia" w:hAnsiTheme="majorHAnsi" w:cstheme="majorBidi"/>
      <w:b/>
      <w:bCs/>
      <w:color w:val="0070C0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B7738"/>
    <w:rPr>
      <w:rFonts w:asciiTheme="majorHAnsi" w:eastAsiaTheme="majorEastAsia" w:hAnsiTheme="majorHAnsi" w:cstheme="majorBidi"/>
      <w:b/>
      <w:bCs/>
      <w:sz w:val="28"/>
    </w:rPr>
  </w:style>
  <w:style w:type="paragraph" w:styleId="Odstavecseseznamem">
    <w:name w:val="List Paragraph"/>
    <w:basedOn w:val="Normln"/>
    <w:uiPriority w:val="34"/>
    <w:qFormat/>
    <w:rsid w:val="00DC0D7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B64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43D6"/>
  </w:style>
  <w:style w:type="paragraph" w:styleId="Zpat">
    <w:name w:val="footer"/>
    <w:basedOn w:val="Normln"/>
    <w:link w:val="ZpatChar"/>
    <w:uiPriority w:val="99"/>
    <w:semiHidden/>
    <w:unhideWhenUsed/>
    <w:rsid w:val="00B64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43D6"/>
  </w:style>
  <w:style w:type="table" w:styleId="Mkatabulky">
    <w:name w:val="Table Grid"/>
    <w:basedOn w:val="Normlntabulka"/>
    <w:uiPriority w:val="59"/>
    <w:rsid w:val="00B643D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4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A8160-257F-4287-B306-AB1CB5B4E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Dum</cp:lastModifiedBy>
  <cp:revision>3</cp:revision>
  <dcterms:created xsi:type="dcterms:W3CDTF">2013-06-16T15:24:00Z</dcterms:created>
  <dcterms:modified xsi:type="dcterms:W3CDTF">2013-06-16T15:24:00Z</dcterms:modified>
</cp:coreProperties>
</file>