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6A8" w:rsidRPr="004566A8" w:rsidRDefault="004566A8" w:rsidP="004566A8">
      <w:pPr>
        <w:rPr>
          <w:rFonts w:ascii="Calibri" w:eastAsia="Calibri" w:hAnsi="Calibri" w:cs="Times New Roman"/>
          <w:lang w:eastAsia="en-US"/>
        </w:rPr>
      </w:pPr>
      <w:r w:rsidRPr="004566A8">
        <w:rPr>
          <w:rFonts w:ascii="Calibri" w:eastAsia="Calibri" w:hAnsi="Calibri" w:cs="Times New Roman"/>
          <w:noProof/>
        </w:rPr>
        <w:drawing>
          <wp:inline distT="0" distB="0" distL="0" distR="0">
            <wp:extent cx="5760720" cy="1259094"/>
            <wp:effectExtent l="0" t="0" r="0" b="0"/>
            <wp:docPr id="2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66A8" w:rsidRPr="004566A8" w:rsidRDefault="004566A8" w:rsidP="004566A8">
      <w:pPr>
        <w:spacing w:before="2400"/>
        <w:rPr>
          <w:rFonts w:ascii="Calibri" w:eastAsia="Calibri" w:hAnsi="Calibri" w:cs="Times New Roman"/>
          <w:lang w:eastAsia="en-US"/>
        </w:rPr>
      </w:pPr>
    </w:p>
    <w:p w:rsidR="004566A8" w:rsidRPr="004566A8" w:rsidRDefault="004566A8" w:rsidP="004566A8">
      <w:pPr>
        <w:jc w:val="center"/>
        <w:rPr>
          <w:rFonts w:ascii="Calibri" w:eastAsia="Calibri" w:hAnsi="Calibri" w:cs="Times New Roman"/>
          <w:lang w:eastAsia="en-US"/>
        </w:rPr>
      </w:pPr>
    </w:p>
    <w:p w:rsidR="004566A8" w:rsidRPr="004566A8" w:rsidRDefault="004566A8" w:rsidP="004566A8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  <w:r w:rsidRPr="004566A8">
        <w:rPr>
          <w:rFonts w:ascii="Calibri" w:eastAsia="Calibri" w:hAnsi="Calibri" w:cs="Times New Roman"/>
          <w:b/>
          <w:smallCaps/>
          <w:sz w:val="52"/>
          <w:lang w:eastAsia="en-US"/>
        </w:rPr>
        <w:t>D</w:t>
      </w:r>
      <w:r w:rsidRPr="004566A8">
        <w:rPr>
          <w:rFonts w:ascii="Calibri" w:eastAsia="Calibri" w:hAnsi="Calibri" w:cs="Times New Roman"/>
          <w:smallCaps/>
          <w:sz w:val="52"/>
          <w:lang w:eastAsia="en-US"/>
        </w:rPr>
        <w:t xml:space="preserve">igitální </w:t>
      </w:r>
      <w:r w:rsidRPr="004566A8">
        <w:rPr>
          <w:rFonts w:ascii="Calibri" w:eastAsia="Calibri" w:hAnsi="Calibri" w:cs="Times New Roman"/>
          <w:b/>
          <w:smallCaps/>
          <w:sz w:val="52"/>
          <w:lang w:eastAsia="en-US"/>
        </w:rPr>
        <w:t>U</w:t>
      </w:r>
      <w:r w:rsidRPr="004566A8">
        <w:rPr>
          <w:rFonts w:ascii="Calibri" w:eastAsia="Calibri" w:hAnsi="Calibri" w:cs="Times New Roman"/>
          <w:smallCaps/>
          <w:sz w:val="52"/>
          <w:lang w:eastAsia="en-US"/>
        </w:rPr>
        <w:t xml:space="preserve">čební </w:t>
      </w:r>
      <w:r w:rsidRPr="004566A8">
        <w:rPr>
          <w:rFonts w:ascii="Calibri" w:eastAsia="Calibri" w:hAnsi="Calibri" w:cs="Times New Roman"/>
          <w:b/>
          <w:smallCaps/>
          <w:sz w:val="52"/>
          <w:lang w:eastAsia="en-US"/>
        </w:rPr>
        <w:t>M</w:t>
      </w:r>
      <w:r w:rsidRPr="004566A8">
        <w:rPr>
          <w:rFonts w:ascii="Calibri" w:eastAsia="Calibri" w:hAnsi="Calibri" w:cs="Times New Roman"/>
          <w:smallCaps/>
          <w:sz w:val="52"/>
          <w:lang w:eastAsia="en-US"/>
        </w:rPr>
        <w:t>ateriál</w:t>
      </w:r>
    </w:p>
    <w:p w:rsidR="004566A8" w:rsidRPr="004566A8" w:rsidRDefault="004566A8" w:rsidP="004566A8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</w:p>
    <w:p w:rsidR="004566A8" w:rsidRPr="004566A8" w:rsidRDefault="004566A8" w:rsidP="004566A8">
      <w:pPr>
        <w:rPr>
          <w:rFonts w:ascii="Calibri" w:eastAsia="Calibri" w:hAnsi="Calibri" w:cs="Times New Roman"/>
          <w:smallCaps/>
          <w:sz w:val="52"/>
          <w:lang w:eastAsia="en-US"/>
        </w:rPr>
      </w:pPr>
    </w:p>
    <w:tbl>
      <w:tblPr>
        <w:tblStyle w:val="Mkatabulky1"/>
        <w:tblW w:w="0" w:type="auto"/>
        <w:tblLook w:val="04A0"/>
      </w:tblPr>
      <w:tblGrid>
        <w:gridCol w:w="3369"/>
        <w:gridCol w:w="5843"/>
      </w:tblGrid>
      <w:tr w:rsidR="004566A8" w:rsidRPr="004566A8" w:rsidTr="001B5023">
        <w:tc>
          <w:tcPr>
            <w:tcW w:w="3369" w:type="dxa"/>
          </w:tcPr>
          <w:p w:rsidR="004566A8" w:rsidRPr="004566A8" w:rsidRDefault="004566A8" w:rsidP="004566A8">
            <w:pPr>
              <w:rPr>
                <w:rFonts w:ascii="Calibri" w:eastAsia="Times New Roman" w:hAnsi="Calibri" w:cs="Times New Roman"/>
                <w:smallCaps/>
                <w:sz w:val="44"/>
                <w:szCs w:val="44"/>
              </w:rPr>
            </w:pPr>
            <w:r w:rsidRPr="004566A8">
              <w:rPr>
                <w:rFonts w:ascii="Calibri" w:eastAsia="Times New Roman" w:hAnsi="Calibri" w:cs="Times New Roman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4566A8" w:rsidRPr="004566A8" w:rsidRDefault="004566A8" w:rsidP="004566A8">
            <w:pPr>
              <w:jc w:val="center"/>
              <w:rPr>
                <w:rFonts w:ascii="Calibri" w:eastAsia="Times New Roman" w:hAnsi="Calibri" w:cs="Times New Roman"/>
                <w:smallCaps/>
                <w:sz w:val="24"/>
                <w:szCs w:val="24"/>
              </w:rPr>
            </w:pPr>
            <w:r w:rsidRPr="004566A8">
              <w:rPr>
                <w:rFonts w:ascii="Tahoma" w:eastAsia="Times New Roman" w:hAnsi="Tahoma" w:cs="Tahoma"/>
                <w:color w:val="000000"/>
                <w:sz w:val="24"/>
                <w:szCs w:val="24"/>
              </w:rPr>
              <w:t>CZ.1.07/1.5.00/34.0423</w:t>
            </w:r>
          </w:p>
        </w:tc>
      </w:tr>
      <w:tr w:rsidR="004566A8" w:rsidRPr="004566A8" w:rsidTr="001B5023">
        <w:tc>
          <w:tcPr>
            <w:tcW w:w="3369" w:type="dxa"/>
          </w:tcPr>
          <w:p w:rsidR="004566A8" w:rsidRPr="004566A8" w:rsidRDefault="004566A8" w:rsidP="004566A8">
            <w:pPr>
              <w:rPr>
                <w:rFonts w:ascii="Calibri" w:eastAsia="Times New Roman" w:hAnsi="Calibri" w:cs="Times New Roman"/>
                <w:smallCaps/>
                <w:sz w:val="44"/>
                <w:szCs w:val="44"/>
              </w:rPr>
            </w:pPr>
            <w:r w:rsidRPr="004566A8">
              <w:rPr>
                <w:rFonts w:ascii="Calibri" w:eastAsia="Times New Roman" w:hAnsi="Calibri" w:cs="Times New Roman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4566A8" w:rsidRPr="003A138C" w:rsidRDefault="003A138C" w:rsidP="004566A8">
            <w:pPr>
              <w:jc w:val="center"/>
              <w:rPr>
                <w:rFonts w:ascii="Calibri" w:eastAsia="Times New Roman" w:hAnsi="Calibri" w:cs="Times New Roman"/>
                <w:smallCaps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smallCaps/>
                <w:sz w:val="28"/>
                <w:szCs w:val="28"/>
              </w:rPr>
              <w:t>17.</w:t>
            </w:r>
          </w:p>
        </w:tc>
      </w:tr>
      <w:tr w:rsidR="004566A8" w:rsidRPr="004566A8" w:rsidTr="001B5023">
        <w:tc>
          <w:tcPr>
            <w:tcW w:w="3369" w:type="dxa"/>
          </w:tcPr>
          <w:p w:rsidR="004566A8" w:rsidRPr="004566A8" w:rsidRDefault="004566A8" w:rsidP="004566A8">
            <w:pPr>
              <w:rPr>
                <w:rFonts w:ascii="Calibri" w:eastAsia="Times New Roman" w:hAnsi="Calibri" w:cs="Times New Roman"/>
                <w:smallCaps/>
                <w:sz w:val="44"/>
                <w:szCs w:val="44"/>
              </w:rPr>
            </w:pPr>
            <w:r w:rsidRPr="004566A8">
              <w:rPr>
                <w:rFonts w:ascii="Calibri" w:eastAsia="Times New Roman" w:hAnsi="Calibri" w:cs="Times New Roman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4566A8" w:rsidRPr="004566A8" w:rsidRDefault="004566A8" w:rsidP="004566A8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eastAsia="Times New Roman" w:hAnsi="Calibri" w:cs="Times New Roman"/>
                <w:smallCaps/>
                <w:sz w:val="24"/>
                <w:szCs w:val="24"/>
              </w:rPr>
            </w:pPr>
            <w:r w:rsidRPr="004566A8">
              <w:rPr>
                <w:rFonts w:ascii="Calibri" w:eastAsia="Times New Roman" w:hAnsi="Calibri" w:cs="Times New Roman"/>
                <w:sz w:val="24"/>
                <w:szCs w:val="24"/>
              </w:rPr>
              <w:t>Střední škola a Vyšší odborná škola cestovního ruchu, Senovážné náměstí 12, České Budějovice 370 01</w:t>
            </w:r>
          </w:p>
        </w:tc>
      </w:tr>
      <w:tr w:rsidR="004566A8" w:rsidRPr="004566A8" w:rsidTr="001B5023">
        <w:tc>
          <w:tcPr>
            <w:tcW w:w="3369" w:type="dxa"/>
          </w:tcPr>
          <w:p w:rsidR="004566A8" w:rsidRPr="004566A8" w:rsidRDefault="004566A8" w:rsidP="004566A8">
            <w:pPr>
              <w:rPr>
                <w:rFonts w:ascii="Calibri" w:eastAsia="Times New Roman" w:hAnsi="Calibri" w:cs="Times New Roman"/>
                <w:smallCaps/>
                <w:sz w:val="44"/>
                <w:szCs w:val="44"/>
              </w:rPr>
            </w:pPr>
            <w:r w:rsidRPr="004566A8">
              <w:rPr>
                <w:rFonts w:ascii="Calibri" w:eastAsia="Times New Roman" w:hAnsi="Calibri" w:cs="Times New Roman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4566A8" w:rsidRPr="004566A8" w:rsidRDefault="004566A8" w:rsidP="004566A8">
            <w:pPr>
              <w:jc w:val="center"/>
              <w:rPr>
                <w:rFonts w:ascii="Calibri" w:eastAsia="Times New Roman" w:hAnsi="Calibri" w:cs="Times New Roman"/>
                <w:smallCaps/>
                <w:sz w:val="32"/>
                <w:szCs w:val="32"/>
              </w:rPr>
            </w:pPr>
            <w:r w:rsidRPr="004566A8">
              <w:rPr>
                <w:rFonts w:ascii="Calibri" w:eastAsia="Times New Roman" w:hAnsi="Calibri" w:cs="Times New Roman"/>
                <w:smallCaps/>
                <w:sz w:val="32"/>
                <w:szCs w:val="32"/>
              </w:rPr>
              <w:t>Ing. Jindřiška Baronová</w:t>
            </w:r>
          </w:p>
        </w:tc>
      </w:tr>
      <w:tr w:rsidR="004566A8" w:rsidRPr="004566A8" w:rsidTr="001B5023">
        <w:tc>
          <w:tcPr>
            <w:tcW w:w="3369" w:type="dxa"/>
          </w:tcPr>
          <w:p w:rsidR="004566A8" w:rsidRPr="004566A8" w:rsidRDefault="004566A8" w:rsidP="004566A8">
            <w:pPr>
              <w:rPr>
                <w:rFonts w:ascii="Calibri" w:eastAsia="Times New Roman" w:hAnsi="Calibri" w:cs="Times New Roman"/>
                <w:smallCaps/>
                <w:sz w:val="44"/>
                <w:szCs w:val="44"/>
              </w:rPr>
            </w:pPr>
            <w:r w:rsidRPr="004566A8">
              <w:rPr>
                <w:rFonts w:ascii="Calibri" w:eastAsia="Times New Roman" w:hAnsi="Calibri" w:cs="Times New Roman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vAlign w:val="center"/>
          </w:tcPr>
          <w:p w:rsidR="004566A8" w:rsidRPr="003A138C" w:rsidRDefault="006C178F" w:rsidP="004566A8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</w:rPr>
              <w:t xml:space="preserve">Ekonomika - </w:t>
            </w:r>
            <w:r w:rsidR="003A138C" w:rsidRPr="003A138C">
              <w:rPr>
                <w:rFonts w:ascii="Calibri" w:eastAsia="Times New Roman" w:hAnsi="Calibri" w:cs="Times New Roman"/>
                <w:sz w:val="28"/>
                <w:szCs w:val="28"/>
              </w:rPr>
              <w:t>Evidence hospodářských činností</w:t>
            </w:r>
          </w:p>
        </w:tc>
      </w:tr>
      <w:tr w:rsidR="004566A8" w:rsidRPr="004566A8" w:rsidTr="001B5023">
        <w:tc>
          <w:tcPr>
            <w:tcW w:w="3369" w:type="dxa"/>
          </w:tcPr>
          <w:p w:rsidR="004566A8" w:rsidRPr="004566A8" w:rsidRDefault="004566A8" w:rsidP="004566A8">
            <w:pPr>
              <w:rPr>
                <w:rFonts w:ascii="Calibri" w:eastAsia="Times New Roman" w:hAnsi="Calibri" w:cs="Times New Roman"/>
                <w:smallCaps/>
                <w:sz w:val="44"/>
                <w:szCs w:val="44"/>
              </w:rPr>
            </w:pPr>
            <w:r w:rsidRPr="004566A8">
              <w:rPr>
                <w:rFonts w:ascii="Calibri" w:eastAsia="Times New Roman" w:hAnsi="Calibri" w:cs="Times New Roman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4566A8" w:rsidRPr="006C178F" w:rsidRDefault="006C178F" w:rsidP="006C178F">
            <w:pPr>
              <w:jc w:val="center"/>
              <w:rPr>
                <w:sz w:val="28"/>
                <w:szCs w:val="28"/>
              </w:rPr>
            </w:pPr>
            <w:r w:rsidRPr="006C178F">
              <w:rPr>
                <w:sz w:val="28"/>
                <w:szCs w:val="28"/>
              </w:rPr>
              <w:t>ČK3B – III. ročník, učební obor</w:t>
            </w:r>
          </w:p>
        </w:tc>
      </w:tr>
      <w:tr w:rsidR="004566A8" w:rsidRPr="004566A8" w:rsidTr="001B5023">
        <w:tc>
          <w:tcPr>
            <w:tcW w:w="3369" w:type="dxa"/>
          </w:tcPr>
          <w:p w:rsidR="004566A8" w:rsidRPr="004566A8" w:rsidRDefault="004566A8" w:rsidP="004566A8">
            <w:pPr>
              <w:rPr>
                <w:rFonts w:ascii="Calibri" w:eastAsia="Times New Roman" w:hAnsi="Calibri" w:cs="Times New Roman"/>
                <w:smallCaps/>
                <w:sz w:val="44"/>
                <w:szCs w:val="44"/>
              </w:rPr>
            </w:pPr>
            <w:r w:rsidRPr="004566A8">
              <w:rPr>
                <w:rFonts w:ascii="Calibri" w:eastAsia="Times New Roman" w:hAnsi="Calibri" w:cs="Times New Roman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4566A8" w:rsidRPr="003A138C" w:rsidRDefault="004566A8" w:rsidP="003A138C">
            <w:pPr>
              <w:jc w:val="center"/>
              <w:rPr>
                <w:sz w:val="28"/>
                <w:szCs w:val="28"/>
              </w:rPr>
            </w:pPr>
            <w:r w:rsidRPr="003A138C">
              <w:rPr>
                <w:sz w:val="28"/>
                <w:szCs w:val="28"/>
              </w:rPr>
              <w:t>duben 2013</w:t>
            </w:r>
          </w:p>
        </w:tc>
      </w:tr>
    </w:tbl>
    <w:p w:rsidR="004566A8" w:rsidRPr="004566A8" w:rsidRDefault="004566A8" w:rsidP="004566A8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4566A8" w:rsidRPr="004566A8" w:rsidRDefault="004566A8" w:rsidP="004566A8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4566A8" w:rsidRPr="004566A8" w:rsidRDefault="004566A8" w:rsidP="004566A8">
      <w:pPr>
        <w:rPr>
          <w:rFonts w:ascii="Calibri" w:eastAsia="Calibri" w:hAnsi="Calibri" w:cs="Times New Roman"/>
          <w:b/>
          <w:smallCaps/>
          <w:sz w:val="52"/>
          <w:lang w:eastAsia="en-US"/>
        </w:rPr>
      </w:pPr>
      <w:r w:rsidRPr="004566A8">
        <w:rPr>
          <w:rFonts w:ascii="Calibri" w:eastAsia="Calibri" w:hAnsi="Calibri" w:cs="Times New Roman"/>
          <w:b/>
          <w:smallCaps/>
          <w:sz w:val="52"/>
          <w:lang w:eastAsia="en-US"/>
        </w:rPr>
        <w:lastRenderedPageBreak/>
        <w:t>Anotace:</w:t>
      </w:r>
    </w:p>
    <w:p w:rsidR="004566A8" w:rsidRDefault="004566A8" w:rsidP="004566A8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4566A8">
        <w:rPr>
          <w:rFonts w:ascii="Calibri" w:eastAsia="Calibri" w:hAnsi="Calibri" w:cs="Times New Roman"/>
          <w:sz w:val="28"/>
          <w:szCs w:val="28"/>
          <w:lang w:eastAsia="en-US"/>
        </w:rPr>
        <w:t>Tento digitální učební materiál je zpracován k výuce předmětu Ekonomika ve 3. ročníku pro učební obory 65-51-H/01 Kuchař-číšník, 65-51-H/01 Číšník, 65-51-H/01 Kuchař.</w:t>
      </w:r>
    </w:p>
    <w:p w:rsidR="003A138C" w:rsidRPr="004566A8" w:rsidRDefault="003A138C" w:rsidP="004566A8">
      <w:pPr>
        <w:rPr>
          <w:rFonts w:ascii="Calibri" w:eastAsia="Calibri" w:hAnsi="Calibri" w:cs="Times New Roman"/>
          <w:sz w:val="28"/>
          <w:szCs w:val="28"/>
          <w:lang w:eastAsia="en-US"/>
        </w:rPr>
      </w:pPr>
      <w:r>
        <w:rPr>
          <w:rFonts w:ascii="Calibri" w:eastAsia="Calibri" w:hAnsi="Calibri" w:cs="Times New Roman"/>
          <w:sz w:val="28"/>
          <w:szCs w:val="28"/>
          <w:lang w:eastAsia="en-US"/>
        </w:rPr>
        <w:t>Materiál charakterizuje daňovou evidenci, vysvětluje rozdíl mezi daňovou evidencí a účetnictvím, popisuje náležitosti účetního dokladu a připomíná některé účetní doklady. Dále uvádí nejdůležitější účetní knihy.</w:t>
      </w:r>
    </w:p>
    <w:p w:rsidR="004566A8" w:rsidRDefault="004566A8" w:rsidP="004566A8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3A138C" w:rsidRPr="004566A8" w:rsidRDefault="003A138C" w:rsidP="004566A8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4566A8" w:rsidRPr="004566A8" w:rsidRDefault="004566A8" w:rsidP="004566A8">
      <w:pPr>
        <w:rPr>
          <w:rFonts w:ascii="Calibri" w:eastAsia="Calibri" w:hAnsi="Calibri" w:cs="Times New Roman"/>
          <w:smallCaps/>
          <w:sz w:val="52"/>
          <w:lang w:eastAsia="en-US"/>
        </w:rPr>
      </w:pPr>
      <w:r w:rsidRPr="004566A8">
        <w:rPr>
          <w:rFonts w:ascii="Calibri" w:eastAsia="Calibri" w:hAnsi="Calibri" w:cs="Times New Roman"/>
          <w:b/>
          <w:bCs/>
          <w:smallCaps/>
          <w:sz w:val="52"/>
          <w:lang w:eastAsia="en-US"/>
        </w:rPr>
        <w:t>Metodické pokyny:</w:t>
      </w:r>
    </w:p>
    <w:p w:rsidR="004566A8" w:rsidRPr="004566A8" w:rsidRDefault="004566A8" w:rsidP="004566A8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4566A8">
        <w:rPr>
          <w:rFonts w:ascii="Calibri" w:eastAsia="Calibri" w:hAnsi="Calibri" w:cs="Times New Roman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4566A8" w:rsidRPr="004566A8" w:rsidRDefault="004566A8" w:rsidP="004566A8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4566A8">
        <w:rPr>
          <w:rFonts w:ascii="Calibri" w:eastAsia="Calibri" w:hAnsi="Calibri" w:cs="Times New Roman"/>
          <w:sz w:val="28"/>
          <w:szCs w:val="28"/>
          <w:lang w:eastAsia="en-US"/>
        </w:rPr>
        <w:t xml:space="preserve">Tento materiál je možno využít jako podporu při výkladu daného tématu a zároveň jako podklad pro zápisy studentů. </w:t>
      </w:r>
    </w:p>
    <w:p w:rsidR="004566A8" w:rsidRPr="004566A8" w:rsidRDefault="004566A8" w:rsidP="004566A8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4566A8" w:rsidRPr="004566A8" w:rsidRDefault="004566A8" w:rsidP="004566A8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4566A8" w:rsidRDefault="004566A8" w:rsidP="004566A8">
      <w:pPr>
        <w:rPr>
          <w:rFonts w:ascii="Calibri" w:eastAsia="Calibri" w:hAnsi="Calibri" w:cs="Times New Roman"/>
          <w:smallCaps/>
          <w:sz w:val="52"/>
          <w:lang w:eastAsia="en-US"/>
        </w:rPr>
      </w:pPr>
      <w:bookmarkStart w:id="0" w:name="_GoBack"/>
      <w:bookmarkEnd w:id="0"/>
    </w:p>
    <w:p w:rsidR="004566A8" w:rsidRDefault="004566A8" w:rsidP="004566A8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4566A8" w:rsidRDefault="004566A8" w:rsidP="004566A8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4566A8" w:rsidRDefault="004566A8" w:rsidP="004566A8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370DDD" w:rsidRPr="00A94D3D" w:rsidRDefault="00B22E08" w:rsidP="00B744A5">
      <w:pPr>
        <w:pStyle w:val="Nadpis1"/>
        <w:spacing w:before="0" w:after="240"/>
        <w:jc w:val="center"/>
        <w:rPr>
          <w:rFonts w:asciiTheme="minorHAnsi" w:hAnsiTheme="minorHAnsi"/>
        </w:rPr>
      </w:pPr>
      <w:r w:rsidRPr="00A94D3D">
        <w:rPr>
          <w:rFonts w:asciiTheme="minorHAnsi" w:hAnsiTheme="minorHAnsi"/>
        </w:rPr>
        <w:lastRenderedPageBreak/>
        <w:t>ZÁKLADY DAŇOVÉ EVIDENCE</w:t>
      </w:r>
    </w:p>
    <w:p w:rsidR="00B22E08" w:rsidRPr="00A94D3D" w:rsidRDefault="00B22E08" w:rsidP="00CF68A9">
      <w:pPr>
        <w:pStyle w:val="Odstavecseseznamem"/>
        <w:numPr>
          <w:ilvl w:val="0"/>
          <w:numId w:val="1"/>
        </w:numPr>
        <w:spacing w:after="240" w:line="240" w:lineRule="auto"/>
        <w:ind w:left="426" w:hanging="426"/>
        <w:rPr>
          <w:rFonts w:eastAsia="Times New Roman" w:cs="Times New Roman"/>
          <w:sz w:val="28"/>
          <w:szCs w:val="28"/>
        </w:rPr>
      </w:pPr>
      <w:r w:rsidRPr="00A94D3D">
        <w:rPr>
          <w:rFonts w:eastAsia="Times New Roman" w:cs="Times New Roman"/>
          <w:sz w:val="28"/>
          <w:szCs w:val="28"/>
        </w:rPr>
        <w:t>Daňová evidence zajišťuje zjištění základu daně z příjmů a obsahuje údaje o</w:t>
      </w:r>
      <w:r w:rsidR="00CF68A9" w:rsidRPr="00A94D3D">
        <w:rPr>
          <w:rFonts w:eastAsia="Times New Roman" w:cs="Times New Roman"/>
          <w:sz w:val="28"/>
          <w:szCs w:val="28"/>
        </w:rPr>
        <w:t>:</w:t>
      </w:r>
    </w:p>
    <w:p w:rsidR="00B22E08" w:rsidRPr="00A94D3D" w:rsidRDefault="00B22E08" w:rsidP="00B22E08">
      <w:pPr>
        <w:spacing w:after="0" w:line="240" w:lineRule="auto"/>
        <w:rPr>
          <w:rFonts w:eastAsia="Times New Roman" w:cs="Times New Roman"/>
          <w:sz w:val="28"/>
          <w:szCs w:val="28"/>
        </w:rPr>
      </w:pPr>
      <w:r w:rsidRPr="00B22E08">
        <w:rPr>
          <w:rFonts w:eastAsia="Times New Roman" w:cs="Times New Roman"/>
          <w:sz w:val="28"/>
          <w:szCs w:val="28"/>
        </w:rPr>
        <w:t>a) příjmech a výdajích, v členění potřebném pro zjištění základu daně,</w:t>
      </w:r>
      <w:r w:rsidRPr="00B22E08">
        <w:rPr>
          <w:rFonts w:eastAsia="Times New Roman" w:cs="Times New Roman"/>
          <w:sz w:val="28"/>
          <w:szCs w:val="28"/>
        </w:rPr>
        <w:br/>
        <w:t>b) majetku a závazcích.</w:t>
      </w:r>
    </w:p>
    <w:p w:rsidR="00B22E08" w:rsidRPr="00A94D3D" w:rsidRDefault="00B22E08" w:rsidP="00B22E08">
      <w:pPr>
        <w:spacing w:after="0" w:line="240" w:lineRule="auto"/>
        <w:rPr>
          <w:rFonts w:eastAsia="Times New Roman" w:cs="Times New Roman"/>
          <w:sz w:val="28"/>
          <w:szCs w:val="28"/>
        </w:rPr>
      </w:pPr>
    </w:p>
    <w:p w:rsidR="00B22E08" w:rsidRPr="00A94D3D" w:rsidRDefault="00B22E08" w:rsidP="00CF68A9">
      <w:pPr>
        <w:pStyle w:val="Odstavecseseznamem"/>
        <w:numPr>
          <w:ilvl w:val="0"/>
          <w:numId w:val="1"/>
        </w:numPr>
        <w:spacing w:after="0" w:line="240" w:lineRule="auto"/>
        <w:ind w:left="567" w:hanging="425"/>
        <w:rPr>
          <w:sz w:val="28"/>
          <w:szCs w:val="28"/>
        </w:rPr>
      </w:pPr>
      <w:r w:rsidRPr="00A94D3D">
        <w:rPr>
          <w:rFonts w:eastAsia="Times New Roman" w:cs="Times New Roman"/>
          <w:sz w:val="28"/>
          <w:szCs w:val="28"/>
        </w:rPr>
        <w:t>Vše musíme mít doloženo doklady, které spolu s evidencí archivujeme. Doklady</w:t>
      </w:r>
      <w:r w:rsidRPr="00A94D3D">
        <w:rPr>
          <w:sz w:val="28"/>
          <w:szCs w:val="28"/>
        </w:rPr>
        <w:t xml:space="preserve"> je vhodné číslovat a v evidenci popsat o co jde, abychom doklad později našli.</w:t>
      </w:r>
    </w:p>
    <w:p w:rsidR="00B744A5" w:rsidRPr="00A94D3D" w:rsidRDefault="00B744A5" w:rsidP="00CF68A9">
      <w:pPr>
        <w:spacing w:after="0" w:line="240" w:lineRule="auto"/>
        <w:ind w:left="567" w:hanging="425"/>
        <w:rPr>
          <w:sz w:val="28"/>
          <w:szCs w:val="28"/>
        </w:rPr>
      </w:pPr>
    </w:p>
    <w:p w:rsidR="00B744A5" w:rsidRPr="00A94D3D" w:rsidRDefault="00B744A5" w:rsidP="00CF68A9">
      <w:pPr>
        <w:pStyle w:val="Odstavecseseznamem"/>
        <w:numPr>
          <w:ilvl w:val="0"/>
          <w:numId w:val="1"/>
        </w:numPr>
        <w:spacing w:after="0" w:line="240" w:lineRule="auto"/>
        <w:ind w:left="567" w:hanging="425"/>
        <w:rPr>
          <w:sz w:val="28"/>
          <w:szCs w:val="28"/>
        </w:rPr>
      </w:pPr>
      <w:r w:rsidRPr="00A94D3D">
        <w:rPr>
          <w:sz w:val="28"/>
          <w:szCs w:val="28"/>
        </w:rPr>
        <w:t>Účetním obdobím je kalendářní rok.</w:t>
      </w:r>
    </w:p>
    <w:p w:rsidR="00B744A5" w:rsidRPr="00A94D3D" w:rsidRDefault="00B744A5" w:rsidP="00CF68A9">
      <w:pPr>
        <w:spacing w:after="0" w:line="240" w:lineRule="auto"/>
        <w:ind w:left="567" w:hanging="425"/>
        <w:rPr>
          <w:sz w:val="28"/>
          <w:szCs w:val="28"/>
        </w:rPr>
      </w:pPr>
    </w:p>
    <w:p w:rsidR="00B744A5" w:rsidRPr="00A94D3D" w:rsidRDefault="00B744A5" w:rsidP="00CF68A9">
      <w:pPr>
        <w:pStyle w:val="Odstavecseseznamem"/>
        <w:numPr>
          <w:ilvl w:val="0"/>
          <w:numId w:val="1"/>
        </w:numPr>
        <w:spacing w:after="0" w:line="240" w:lineRule="auto"/>
        <w:ind w:left="567" w:hanging="425"/>
        <w:rPr>
          <w:sz w:val="28"/>
          <w:szCs w:val="28"/>
        </w:rPr>
      </w:pPr>
      <w:r w:rsidRPr="00A94D3D">
        <w:rPr>
          <w:sz w:val="28"/>
          <w:szCs w:val="28"/>
        </w:rPr>
        <w:t xml:space="preserve">Za úplnost, správnost a průkaznost vedení </w:t>
      </w:r>
      <w:r w:rsidR="00A947D9">
        <w:rPr>
          <w:sz w:val="28"/>
          <w:szCs w:val="28"/>
        </w:rPr>
        <w:t>daňové evidence (</w:t>
      </w:r>
      <w:r w:rsidRPr="00A94D3D">
        <w:rPr>
          <w:sz w:val="28"/>
          <w:szCs w:val="28"/>
        </w:rPr>
        <w:t>účetnictví</w:t>
      </w:r>
      <w:r w:rsidR="00A947D9">
        <w:rPr>
          <w:sz w:val="28"/>
          <w:szCs w:val="28"/>
        </w:rPr>
        <w:t>)</w:t>
      </w:r>
      <w:r w:rsidRPr="00A94D3D">
        <w:rPr>
          <w:sz w:val="28"/>
          <w:szCs w:val="28"/>
        </w:rPr>
        <w:t xml:space="preserve"> vždy odpovídá podnikatel.</w:t>
      </w:r>
    </w:p>
    <w:p w:rsidR="00CF68A9" w:rsidRPr="00A94D3D" w:rsidRDefault="00CF68A9" w:rsidP="00CF68A9">
      <w:pPr>
        <w:pStyle w:val="Nadpis3"/>
        <w:rPr>
          <w:rFonts w:asciiTheme="minorHAnsi" w:hAnsiTheme="minorHAnsi"/>
          <w:szCs w:val="28"/>
        </w:rPr>
      </w:pPr>
    </w:p>
    <w:p w:rsidR="00CF68A9" w:rsidRPr="00A94D3D" w:rsidRDefault="00CF68A9" w:rsidP="00CF68A9">
      <w:pPr>
        <w:pStyle w:val="Nadpis2"/>
        <w:rPr>
          <w:rFonts w:asciiTheme="minorHAnsi" w:hAnsiTheme="minorHAnsi"/>
          <w:sz w:val="30"/>
          <w:szCs w:val="30"/>
        </w:rPr>
      </w:pPr>
      <w:r w:rsidRPr="00A94D3D">
        <w:rPr>
          <w:rFonts w:asciiTheme="minorHAnsi" w:hAnsiTheme="minorHAnsi"/>
          <w:sz w:val="30"/>
          <w:szCs w:val="30"/>
        </w:rPr>
        <w:t>Hlavní rozdíly mezi daňovou evidencí a účetnictvím</w:t>
      </w:r>
    </w:p>
    <w:p w:rsidR="00CF68A9" w:rsidRPr="00A94D3D" w:rsidRDefault="00CF68A9" w:rsidP="00CF68A9">
      <w:pPr>
        <w:pStyle w:val="Nadpis3"/>
        <w:rPr>
          <w:rFonts w:asciiTheme="minorHAnsi" w:hAnsiTheme="minorHAnsi"/>
        </w:rPr>
      </w:pPr>
      <w:r w:rsidRPr="00A94D3D">
        <w:rPr>
          <w:rFonts w:asciiTheme="minorHAnsi" w:hAnsiTheme="minorHAnsi"/>
        </w:rPr>
        <w:t>Daňová evidence</w:t>
      </w:r>
    </w:p>
    <w:p w:rsidR="00CF68A9" w:rsidRPr="00A94D3D" w:rsidRDefault="00CF68A9" w:rsidP="00CF68A9">
      <w:pPr>
        <w:pStyle w:val="Normlnweb"/>
        <w:rPr>
          <w:rFonts w:asciiTheme="minorHAnsi" w:hAnsiTheme="minorHAnsi"/>
          <w:sz w:val="28"/>
          <w:szCs w:val="28"/>
        </w:rPr>
      </w:pPr>
      <w:r w:rsidRPr="00A94D3D">
        <w:rPr>
          <w:rStyle w:val="Siln"/>
          <w:rFonts w:asciiTheme="minorHAnsi" w:hAnsiTheme="minorHAnsi"/>
          <w:sz w:val="28"/>
          <w:szCs w:val="28"/>
        </w:rPr>
        <w:t>Daňové evidenci</w:t>
      </w:r>
      <w:r w:rsidRPr="00A94D3D">
        <w:rPr>
          <w:rFonts w:asciiTheme="minorHAnsi" w:hAnsiTheme="minorHAnsi"/>
          <w:sz w:val="28"/>
          <w:szCs w:val="28"/>
        </w:rPr>
        <w:t xml:space="preserve"> se dříve říkalo jednoduché účetnictví, zatímco dnešní účetnictví bylo účetnictví podvojné.</w:t>
      </w:r>
    </w:p>
    <w:p w:rsidR="00B744A5" w:rsidRPr="00A94D3D" w:rsidRDefault="00B744A5" w:rsidP="00B744A5">
      <w:pPr>
        <w:pStyle w:val="Normlnweb"/>
        <w:rPr>
          <w:rFonts w:asciiTheme="minorHAnsi" w:hAnsiTheme="minorHAnsi"/>
          <w:sz w:val="28"/>
          <w:szCs w:val="28"/>
        </w:rPr>
      </w:pPr>
      <w:r w:rsidRPr="00A94D3D">
        <w:rPr>
          <w:rStyle w:val="Siln"/>
          <w:rFonts w:asciiTheme="minorHAnsi" w:hAnsiTheme="minorHAnsi"/>
          <w:sz w:val="28"/>
          <w:szCs w:val="28"/>
        </w:rPr>
        <w:t>Daňová evidence</w:t>
      </w:r>
      <w:r w:rsidRPr="00A94D3D">
        <w:rPr>
          <w:rFonts w:asciiTheme="minorHAnsi" w:hAnsiTheme="minorHAnsi"/>
          <w:sz w:val="28"/>
          <w:szCs w:val="28"/>
        </w:rPr>
        <w:t xml:space="preserve"> je upravena zákonem o daních z příjmů a vedou ji fyzické osoby, které dosahují příjmů z podnikání a z jiné samostatně výdělečné činnosti – např. živnostník, umělec, advokát, daňový poradce</w:t>
      </w:r>
    </w:p>
    <w:p w:rsidR="00CF68A9" w:rsidRPr="00A94D3D" w:rsidRDefault="00CF68A9" w:rsidP="00B744A5">
      <w:pPr>
        <w:pStyle w:val="Normlnweb"/>
        <w:rPr>
          <w:rFonts w:asciiTheme="minorHAnsi" w:hAnsiTheme="minorHAnsi"/>
          <w:sz w:val="28"/>
          <w:szCs w:val="28"/>
        </w:rPr>
      </w:pPr>
      <w:r w:rsidRPr="00A94D3D">
        <w:rPr>
          <w:rStyle w:val="Siln"/>
          <w:rFonts w:asciiTheme="minorHAnsi" w:hAnsiTheme="minorHAnsi"/>
          <w:sz w:val="28"/>
          <w:szCs w:val="28"/>
        </w:rPr>
        <w:t>Daňová evidence</w:t>
      </w:r>
      <w:r w:rsidRPr="00A94D3D">
        <w:rPr>
          <w:rFonts w:asciiTheme="minorHAnsi" w:hAnsiTheme="minorHAnsi"/>
          <w:sz w:val="28"/>
          <w:szCs w:val="28"/>
        </w:rPr>
        <w:t xml:space="preserve"> slouží zejména ke zjištění správné výše základu daně z příjmů. Hospodářský výsledek (základ daně) se v daňové evidenci určí jako rozdíl mezi příjmy a výdaji.</w:t>
      </w:r>
    </w:p>
    <w:p w:rsidR="00B744A5" w:rsidRPr="00A94D3D" w:rsidRDefault="00B744A5" w:rsidP="00CF68A9">
      <w:pPr>
        <w:pStyle w:val="Nadpis3"/>
        <w:rPr>
          <w:rFonts w:asciiTheme="minorHAnsi" w:hAnsiTheme="minorHAnsi"/>
        </w:rPr>
      </w:pPr>
      <w:r w:rsidRPr="00A94D3D">
        <w:rPr>
          <w:rFonts w:asciiTheme="minorHAnsi" w:hAnsiTheme="minorHAnsi"/>
        </w:rPr>
        <w:t>Účetnictví</w:t>
      </w:r>
    </w:p>
    <w:p w:rsidR="00B744A5" w:rsidRPr="00A94D3D" w:rsidRDefault="00B744A5" w:rsidP="00B744A5">
      <w:pPr>
        <w:pStyle w:val="Normlnweb"/>
        <w:rPr>
          <w:rFonts w:asciiTheme="minorHAnsi" w:hAnsiTheme="minorHAnsi"/>
          <w:sz w:val="28"/>
          <w:szCs w:val="28"/>
        </w:rPr>
      </w:pPr>
      <w:r w:rsidRPr="00A94D3D">
        <w:rPr>
          <w:rFonts w:asciiTheme="minorHAnsi" w:hAnsiTheme="minorHAnsi"/>
          <w:sz w:val="28"/>
          <w:szCs w:val="28"/>
        </w:rPr>
        <w:t>Je upraveno zákonem o účetnictví a vedou jej právnické osoby - například obchodní společnosti a fyzické osoby, které se staly účetní jednotkou (v případě, že jejich obrat za předcházející rok přesáhl částku 25 mil. Kč).</w:t>
      </w:r>
    </w:p>
    <w:p w:rsidR="00B744A5" w:rsidRPr="00A94D3D" w:rsidRDefault="00B744A5" w:rsidP="00B744A5">
      <w:pPr>
        <w:pStyle w:val="Normlnweb"/>
        <w:rPr>
          <w:rFonts w:asciiTheme="minorHAnsi" w:hAnsiTheme="minorHAnsi"/>
          <w:i/>
          <w:sz w:val="28"/>
          <w:szCs w:val="28"/>
        </w:rPr>
      </w:pPr>
      <w:r w:rsidRPr="00A94D3D">
        <w:rPr>
          <w:rStyle w:val="Siln"/>
          <w:rFonts w:asciiTheme="minorHAnsi" w:hAnsiTheme="minorHAnsi"/>
          <w:sz w:val="28"/>
          <w:szCs w:val="28"/>
        </w:rPr>
        <w:t xml:space="preserve">Účetnictví </w:t>
      </w:r>
      <w:r w:rsidRPr="00A94D3D">
        <w:rPr>
          <w:rFonts w:asciiTheme="minorHAnsi" w:hAnsiTheme="minorHAnsi"/>
          <w:sz w:val="28"/>
          <w:szCs w:val="28"/>
        </w:rPr>
        <w:t>vedou</w:t>
      </w:r>
      <w:r w:rsidR="00CF68A9" w:rsidRPr="00A94D3D">
        <w:rPr>
          <w:rFonts w:asciiTheme="minorHAnsi" w:hAnsiTheme="minorHAnsi"/>
          <w:sz w:val="28"/>
          <w:szCs w:val="28"/>
        </w:rPr>
        <w:t xml:space="preserve"> dále</w:t>
      </w:r>
      <w:r w:rsidRPr="00A94D3D">
        <w:rPr>
          <w:rFonts w:asciiTheme="minorHAnsi" w:hAnsiTheme="minorHAnsi"/>
          <w:sz w:val="28"/>
          <w:szCs w:val="28"/>
        </w:rPr>
        <w:t xml:space="preserve"> fyzické osoby zapsané v obchodním rejstříku - </w:t>
      </w:r>
      <w:r w:rsidRPr="00A94D3D">
        <w:rPr>
          <w:rFonts w:asciiTheme="minorHAnsi" w:hAnsiTheme="minorHAnsi"/>
          <w:i/>
          <w:sz w:val="28"/>
          <w:szCs w:val="28"/>
        </w:rPr>
        <w:t xml:space="preserve">mají povinnost přejít z daňové evidence na účetnictví ke dni zápisu do obch. </w:t>
      </w:r>
      <w:proofErr w:type="gramStart"/>
      <w:r w:rsidRPr="00A94D3D">
        <w:rPr>
          <w:rFonts w:asciiTheme="minorHAnsi" w:hAnsiTheme="minorHAnsi"/>
          <w:i/>
          <w:sz w:val="28"/>
          <w:szCs w:val="28"/>
        </w:rPr>
        <w:t>rejstříku</w:t>
      </w:r>
      <w:proofErr w:type="gramEnd"/>
      <w:r w:rsidRPr="00A94D3D">
        <w:rPr>
          <w:rFonts w:asciiTheme="minorHAnsi" w:hAnsiTheme="minorHAnsi"/>
          <w:i/>
          <w:sz w:val="28"/>
          <w:szCs w:val="28"/>
        </w:rPr>
        <w:t xml:space="preserve">. Fyzická osoba se musí do obchodního rejstříku zapsat v případě, že výše jejích </w:t>
      </w:r>
      <w:r w:rsidRPr="00A94D3D">
        <w:rPr>
          <w:rFonts w:asciiTheme="minorHAnsi" w:hAnsiTheme="minorHAnsi"/>
          <w:i/>
          <w:sz w:val="28"/>
          <w:szCs w:val="28"/>
        </w:rPr>
        <w:lastRenderedPageBreak/>
        <w:t>příjmů či výnosů dosáhla či přesáhla za dvě po sobě jdoucí účetní období v průměru částku 120 milionů Kč, nebo provozuje živnost průmyslovým způsobem. Jedná se o složitější činnosti, u nichž již jednotlivé dílčí činnosti naplňují znaky živnosti.</w:t>
      </w:r>
    </w:p>
    <w:p w:rsidR="00B744A5" w:rsidRPr="00A94D3D" w:rsidRDefault="00B744A5" w:rsidP="00B744A5">
      <w:pPr>
        <w:pStyle w:val="Normlnweb"/>
        <w:rPr>
          <w:rFonts w:asciiTheme="minorHAnsi" w:hAnsiTheme="minorHAnsi"/>
          <w:sz w:val="28"/>
          <w:szCs w:val="28"/>
        </w:rPr>
      </w:pPr>
      <w:r w:rsidRPr="00A94D3D">
        <w:rPr>
          <w:rStyle w:val="Siln"/>
          <w:rFonts w:asciiTheme="minorHAnsi" w:hAnsiTheme="minorHAnsi"/>
          <w:sz w:val="28"/>
          <w:szCs w:val="28"/>
        </w:rPr>
        <w:t xml:space="preserve">Účetnictví </w:t>
      </w:r>
      <w:r w:rsidRPr="00A94D3D">
        <w:rPr>
          <w:rFonts w:asciiTheme="minorHAnsi" w:hAnsiTheme="minorHAnsi"/>
          <w:sz w:val="28"/>
          <w:szCs w:val="28"/>
        </w:rPr>
        <w:t>naproti tomu poskytuje mnohem komplexnější pohled na hospodaření firmy. Hospodářský výsledek (základ daně) se v účetnictví zjišťuje jako rozdíl mezi výnosy a náklady.</w:t>
      </w:r>
    </w:p>
    <w:p w:rsidR="00B744A5" w:rsidRPr="00A94D3D" w:rsidRDefault="00B744A5" w:rsidP="00B22E08">
      <w:pPr>
        <w:spacing w:after="0" w:line="240" w:lineRule="auto"/>
        <w:rPr>
          <w:rFonts w:eastAsia="Times New Roman" w:cs="Times New Roman"/>
          <w:sz w:val="28"/>
          <w:szCs w:val="28"/>
        </w:rPr>
      </w:pPr>
    </w:p>
    <w:p w:rsidR="00B22E08" w:rsidRPr="00A94D3D" w:rsidRDefault="00CF68A9" w:rsidP="00CF68A9">
      <w:pPr>
        <w:pStyle w:val="Nadpis2"/>
        <w:rPr>
          <w:rFonts w:asciiTheme="minorHAnsi" w:eastAsia="Times New Roman" w:hAnsiTheme="minorHAnsi"/>
        </w:rPr>
      </w:pPr>
      <w:r w:rsidRPr="00A94D3D">
        <w:rPr>
          <w:rFonts w:asciiTheme="minorHAnsi" w:eastAsia="Times New Roman" w:hAnsiTheme="minorHAnsi"/>
        </w:rPr>
        <w:t>Ú</w:t>
      </w:r>
      <w:r w:rsidR="00B22E08" w:rsidRPr="00A94D3D">
        <w:rPr>
          <w:rFonts w:asciiTheme="minorHAnsi" w:eastAsia="Times New Roman" w:hAnsiTheme="minorHAnsi"/>
        </w:rPr>
        <w:t xml:space="preserve">četní doklad </w:t>
      </w:r>
    </w:p>
    <w:p w:rsidR="00CF68A9" w:rsidRPr="00A94D3D" w:rsidRDefault="00CF68A9" w:rsidP="00CF68A9"/>
    <w:p w:rsidR="00B22E08" w:rsidRPr="00A94D3D" w:rsidRDefault="00DA5826" w:rsidP="00B22E08">
      <w:pPr>
        <w:spacing w:after="0" w:line="240" w:lineRule="auto"/>
        <w:rPr>
          <w:rFonts w:eastAsia="Times New Roman" w:cs="Times New Roman"/>
          <w:sz w:val="28"/>
          <w:szCs w:val="28"/>
        </w:rPr>
      </w:pPr>
      <w:r w:rsidRPr="00A94D3D">
        <w:rPr>
          <w:rFonts w:eastAsia="Times New Roman" w:cs="Times New Roman"/>
          <w:sz w:val="28"/>
          <w:szCs w:val="28"/>
        </w:rPr>
        <w:t xml:space="preserve">Je </w:t>
      </w:r>
      <w:r w:rsidR="00B22E08" w:rsidRPr="00A94D3D">
        <w:rPr>
          <w:rFonts w:eastAsia="Times New Roman" w:cs="Times New Roman"/>
          <w:sz w:val="28"/>
          <w:szCs w:val="28"/>
        </w:rPr>
        <w:t>průkazný účetní záznam, který musí obsahovat</w:t>
      </w:r>
      <w:r w:rsidRPr="00A94D3D">
        <w:rPr>
          <w:rFonts w:eastAsia="Times New Roman" w:cs="Times New Roman"/>
          <w:sz w:val="28"/>
          <w:szCs w:val="28"/>
        </w:rPr>
        <w:t>:</w:t>
      </w:r>
    </w:p>
    <w:p w:rsidR="00DA5826" w:rsidRPr="00A94D3D" w:rsidRDefault="00DA5826" w:rsidP="00B22E08">
      <w:pPr>
        <w:spacing w:after="0" w:line="240" w:lineRule="auto"/>
        <w:rPr>
          <w:rFonts w:eastAsia="Times New Roman" w:cs="Times New Roman"/>
          <w:sz w:val="28"/>
          <w:szCs w:val="28"/>
        </w:rPr>
      </w:pPr>
    </w:p>
    <w:p w:rsidR="00B22E08" w:rsidRPr="00B22E08" w:rsidRDefault="00B22E08" w:rsidP="00A94D3D">
      <w:pPr>
        <w:spacing w:after="0"/>
        <w:rPr>
          <w:rFonts w:eastAsia="Times New Roman" w:cs="Times New Roman"/>
          <w:sz w:val="28"/>
          <w:szCs w:val="28"/>
        </w:rPr>
      </w:pPr>
      <w:r w:rsidRPr="00B22E08">
        <w:rPr>
          <w:rFonts w:eastAsia="Times New Roman" w:cs="Times New Roman"/>
          <w:sz w:val="28"/>
          <w:szCs w:val="28"/>
        </w:rPr>
        <w:t>a) označení účetního dokladu,</w:t>
      </w:r>
      <w:r w:rsidRPr="00B22E08">
        <w:rPr>
          <w:rFonts w:eastAsia="Times New Roman" w:cs="Times New Roman"/>
          <w:sz w:val="28"/>
          <w:szCs w:val="28"/>
        </w:rPr>
        <w:br/>
        <w:t>b) obsah účetního případu a jeho účastníky,</w:t>
      </w:r>
      <w:r w:rsidRPr="00B22E08">
        <w:rPr>
          <w:rFonts w:eastAsia="Times New Roman" w:cs="Times New Roman"/>
          <w:sz w:val="28"/>
          <w:szCs w:val="28"/>
        </w:rPr>
        <w:br/>
        <w:t>c) peněžní částku nebo informaci o ceně za měrnou jednotku a vyjádření množství,</w:t>
      </w:r>
      <w:r w:rsidRPr="00B22E08">
        <w:rPr>
          <w:rFonts w:eastAsia="Times New Roman" w:cs="Times New Roman"/>
          <w:sz w:val="28"/>
          <w:szCs w:val="28"/>
        </w:rPr>
        <w:br/>
        <w:t>d) okamžik vyhotovení účetního dokladu,</w:t>
      </w:r>
      <w:r w:rsidRPr="00B22E08">
        <w:rPr>
          <w:rFonts w:eastAsia="Times New Roman" w:cs="Times New Roman"/>
          <w:sz w:val="28"/>
          <w:szCs w:val="28"/>
        </w:rPr>
        <w:br/>
        <w:t>e) okamžik uskutečnění účetního případu, není-li shodný s okamžikem podle písmene d),</w:t>
      </w:r>
      <w:r w:rsidRPr="00B22E08">
        <w:rPr>
          <w:rFonts w:eastAsia="Times New Roman" w:cs="Times New Roman"/>
          <w:sz w:val="28"/>
          <w:szCs w:val="28"/>
        </w:rPr>
        <w:br/>
        <w:t>f) podpisový záznam osoby odpovědné za účetní případ a podpisový záznam osoby odpovědné za jeho zaúčtování</w:t>
      </w:r>
    </w:p>
    <w:p w:rsidR="00B22E08" w:rsidRPr="00A94D3D" w:rsidRDefault="00B22E08" w:rsidP="00B22E08">
      <w:pPr>
        <w:spacing w:after="0" w:line="240" w:lineRule="auto"/>
        <w:rPr>
          <w:rFonts w:eastAsia="Times New Roman" w:cs="Times New Roman"/>
          <w:sz w:val="28"/>
          <w:szCs w:val="28"/>
        </w:rPr>
      </w:pPr>
    </w:p>
    <w:p w:rsidR="00DA5826" w:rsidRPr="00A94D3D" w:rsidRDefault="008E31E0" w:rsidP="00D46862">
      <w:pPr>
        <w:pStyle w:val="Nadpis4"/>
        <w:rPr>
          <w:rFonts w:asciiTheme="minorHAnsi" w:hAnsiTheme="minorHAnsi"/>
          <w:szCs w:val="28"/>
        </w:rPr>
      </w:pPr>
      <w:r w:rsidRPr="00A94D3D">
        <w:rPr>
          <w:rFonts w:asciiTheme="minorHAnsi" w:hAnsiTheme="minorHAnsi"/>
          <w:szCs w:val="28"/>
        </w:rPr>
        <w:t xml:space="preserve">Dodací </w:t>
      </w:r>
      <w:r w:rsidRPr="00A94D3D">
        <w:rPr>
          <w:rFonts w:asciiTheme="minorHAnsi" w:eastAsia="Times New Roman" w:hAnsiTheme="minorHAnsi"/>
          <w:szCs w:val="28"/>
        </w:rPr>
        <w:t>list</w:t>
      </w:r>
    </w:p>
    <w:p w:rsidR="008E31E0" w:rsidRPr="00A94D3D" w:rsidRDefault="004159EE" w:rsidP="004159EE">
      <w:pPr>
        <w:rPr>
          <w:sz w:val="28"/>
          <w:szCs w:val="28"/>
        </w:rPr>
      </w:pPr>
      <w:r w:rsidRPr="00A94D3D">
        <w:rPr>
          <w:sz w:val="28"/>
          <w:szCs w:val="28"/>
        </w:rPr>
        <w:t>Je průvodním dokladem zboží a dokladem o fyzickém převzetí zboží</w:t>
      </w:r>
    </w:p>
    <w:p w:rsidR="004159EE" w:rsidRPr="00A94D3D" w:rsidRDefault="004159EE" w:rsidP="00D46862">
      <w:pPr>
        <w:pStyle w:val="Nadpis4"/>
        <w:rPr>
          <w:rFonts w:asciiTheme="minorHAnsi" w:hAnsiTheme="minorHAnsi"/>
          <w:szCs w:val="28"/>
        </w:rPr>
      </w:pPr>
      <w:r w:rsidRPr="00A94D3D">
        <w:rPr>
          <w:rFonts w:asciiTheme="minorHAnsi" w:hAnsiTheme="minorHAnsi"/>
          <w:szCs w:val="28"/>
        </w:rPr>
        <w:t>Faktura</w:t>
      </w:r>
    </w:p>
    <w:p w:rsidR="004159EE" w:rsidRPr="00A94D3D" w:rsidRDefault="004159EE" w:rsidP="004159EE">
      <w:pPr>
        <w:rPr>
          <w:sz w:val="28"/>
          <w:szCs w:val="28"/>
        </w:rPr>
      </w:pPr>
      <w:r w:rsidRPr="00A94D3D">
        <w:rPr>
          <w:sz w:val="28"/>
          <w:szCs w:val="28"/>
        </w:rPr>
        <w:t>Vyjadřuje splnění (uskutečnění) dodávek zboží nebo služeb. Je podkladem pro zaplacení dodávek.</w:t>
      </w:r>
    </w:p>
    <w:p w:rsidR="004159EE" w:rsidRPr="00A94D3D" w:rsidRDefault="004159EE" w:rsidP="00D46862">
      <w:pPr>
        <w:pStyle w:val="Nadpis4"/>
        <w:rPr>
          <w:rFonts w:asciiTheme="minorHAnsi" w:hAnsiTheme="minorHAnsi"/>
          <w:szCs w:val="28"/>
        </w:rPr>
      </w:pPr>
      <w:r w:rsidRPr="00A94D3D">
        <w:rPr>
          <w:rFonts w:asciiTheme="minorHAnsi" w:hAnsiTheme="minorHAnsi"/>
          <w:szCs w:val="28"/>
        </w:rPr>
        <w:t>Příjemka</w:t>
      </w:r>
    </w:p>
    <w:p w:rsidR="004159EE" w:rsidRPr="00A94D3D" w:rsidRDefault="004159EE" w:rsidP="004159EE">
      <w:pPr>
        <w:rPr>
          <w:sz w:val="28"/>
          <w:szCs w:val="28"/>
        </w:rPr>
      </w:pPr>
      <w:r w:rsidRPr="00A94D3D">
        <w:rPr>
          <w:sz w:val="28"/>
          <w:szCs w:val="28"/>
        </w:rPr>
        <w:t>Je vnitřním dokladem firmy o převzetí materiálu nebo zboží na sklad</w:t>
      </w:r>
    </w:p>
    <w:p w:rsidR="004159EE" w:rsidRPr="00A94D3D" w:rsidRDefault="004159EE" w:rsidP="00D46862">
      <w:pPr>
        <w:pStyle w:val="Nadpis4"/>
        <w:rPr>
          <w:rFonts w:asciiTheme="minorHAnsi" w:hAnsiTheme="minorHAnsi"/>
          <w:szCs w:val="28"/>
        </w:rPr>
      </w:pPr>
      <w:r w:rsidRPr="00A94D3D">
        <w:rPr>
          <w:rFonts w:asciiTheme="minorHAnsi" w:hAnsiTheme="minorHAnsi"/>
          <w:szCs w:val="28"/>
        </w:rPr>
        <w:t>Výdejka</w:t>
      </w:r>
    </w:p>
    <w:p w:rsidR="004159EE" w:rsidRPr="00A94D3D" w:rsidRDefault="004159EE" w:rsidP="004159EE">
      <w:pPr>
        <w:rPr>
          <w:sz w:val="28"/>
          <w:szCs w:val="28"/>
        </w:rPr>
      </w:pPr>
      <w:r w:rsidRPr="00A94D3D">
        <w:rPr>
          <w:sz w:val="28"/>
          <w:szCs w:val="28"/>
        </w:rPr>
        <w:t>Používá se při výdeji materiálu nebo zboží ze skladu do výroby nebo odbytu</w:t>
      </w:r>
    </w:p>
    <w:p w:rsidR="004159EE" w:rsidRPr="00A94D3D" w:rsidRDefault="004159EE" w:rsidP="00D46862">
      <w:pPr>
        <w:pStyle w:val="Nadpis4"/>
        <w:rPr>
          <w:rFonts w:asciiTheme="minorHAnsi" w:hAnsiTheme="minorHAnsi"/>
          <w:szCs w:val="28"/>
        </w:rPr>
      </w:pPr>
      <w:r w:rsidRPr="00A94D3D">
        <w:rPr>
          <w:rFonts w:asciiTheme="minorHAnsi" w:hAnsiTheme="minorHAnsi"/>
          <w:szCs w:val="28"/>
        </w:rPr>
        <w:lastRenderedPageBreak/>
        <w:t>Převodka</w:t>
      </w:r>
    </w:p>
    <w:p w:rsidR="004159EE" w:rsidRPr="00A94D3D" w:rsidRDefault="004159EE" w:rsidP="004159EE">
      <w:pPr>
        <w:rPr>
          <w:sz w:val="28"/>
          <w:szCs w:val="28"/>
        </w:rPr>
      </w:pPr>
      <w:r w:rsidRPr="00A94D3D">
        <w:rPr>
          <w:sz w:val="28"/>
          <w:szCs w:val="28"/>
        </w:rPr>
        <w:t xml:space="preserve">Používá se při </w:t>
      </w:r>
      <w:r w:rsidR="0096234D" w:rsidRPr="00A94D3D">
        <w:rPr>
          <w:sz w:val="28"/>
          <w:szCs w:val="28"/>
        </w:rPr>
        <w:t>vracení materiálu z výroby nebo odbytu do skladu (při převodu mezi sklady)</w:t>
      </w:r>
    </w:p>
    <w:p w:rsidR="0096234D" w:rsidRPr="00A94D3D" w:rsidRDefault="0096234D" w:rsidP="00D46862">
      <w:pPr>
        <w:pStyle w:val="Nadpis4"/>
        <w:rPr>
          <w:rFonts w:asciiTheme="minorHAnsi" w:hAnsiTheme="minorHAnsi"/>
          <w:szCs w:val="28"/>
        </w:rPr>
      </w:pPr>
      <w:r w:rsidRPr="00A94D3D">
        <w:rPr>
          <w:rFonts w:asciiTheme="minorHAnsi" w:hAnsiTheme="minorHAnsi"/>
          <w:szCs w:val="28"/>
        </w:rPr>
        <w:t>Skladová karta zásob</w:t>
      </w:r>
    </w:p>
    <w:p w:rsidR="0096234D" w:rsidRPr="00A94D3D" w:rsidRDefault="0096234D" w:rsidP="004159EE">
      <w:pPr>
        <w:rPr>
          <w:sz w:val="28"/>
          <w:szCs w:val="28"/>
        </w:rPr>
      </w:pPr>
      <w:r w:rsidRPr="00A94D3D">
        <w:rPr>
          <w:sz w:val="28"/>
          <w:szCs w:val="28"/>
        </w:rPr>
        <w:t>Pro každý druh materiálu nebo zboží se vede samostatná skladní karta (obsahuje údaje o daném druhu zásoby, přírůstcích, úbytcích a zůstatcích</w:t>
      </w:r>
      <w:r w:rsidR="00D46862" w:rsidRPr="00A94D3D">
        <w:rPr>
          <w:sz w:val="28"/>
          <w:szCs w:val="28"/>
        </w:rPr>
        <w:t xml:space="preserve"> této zásoby</w:t>
      </w:r>
      <w:r w:rsidRPr="00A94D3D">
        <w:rPr>
          <w:sz w:val="28"/>
          <w:szCs w:val="28"/>
        </w:rPr>
        <w:t xml:space="preserve"> k určitému datu změny</w:t>
      </w:r>
      <w:r w:rsidR="00D46862" w:rsidRPr="00A94D3D">
        <w:rPr>
          <w:sz w:val="28"/>
          <w:szCs w:val="28"/>
        </w:rPr>
        <w:t>).</w:t>
      </w:r>
    </w:p>
    <w:p w:rsidR="0096234D" w:rsidRPr="00A94D3D" w:rsidRDefault="0096234D" w:rsidP="00D46862">
      <w:pPr>
        <w:pStyle w:val="Nadpis4"/>
        <w:rPr>
          <w:rFonts w:asciiTheme="minorHAnsi" w:hAnsiTheme="minorHAnsi"/>
          <w:szCs w:val="28"/>
        </w:rPr>
      </w:pPr>
      <w:r w:rsidRPr="00A94D3D">
        <w:rPr>
          <w:rFonts w:asciiTheme="minorHAnsi" w:hAnsiTheme="minorHAnsi"/>
          <w:szCs w:val="28"/>
        </w:rPr>
        <w:t>Inventární karta dlouhodobého majetku</w:t>
      </w:r>
    </w:p>
    <w:p w:rsidR="0096234D" w:rsidRDefault="0096234D" w:rsidP="004159EE">
      <w:pPr>
        <w:rPr>
          <w:sz w:val="28"/>
          <w:szCs w:val="28"/>
        </w:rPr>
      </w:pPr>
      <w:r w:rsidRPr="00A94D3D">
        <w:rPr>
          <w:sz w:val="28"/>
          <w:szCs w:val="28"/>
        </w:rPr>
        <w:t>Každý majetek, který je klasifikován jako dlouhodobý (</w:t>
      </w:r>
      <w:proofErr w:type="spellStart"/>
      <w:r w:rsidR="00A94D3D">
        <w:rPr>
          <w:sz w:val="28"/>
          <w:szCs w:val="28"/>
        </w:rPr>
        <w:t>použ</w:t>
      </w:r>
      <w:proofErr w:type="spellEnd"/>
      <w:r w:rsidR="00A94D3D">
        <w:rPr>
          <w:sz w:val="28"/>
          <w:szCs w:val="28"/>
        </w:rPr>
        <w:t xml:space="preserve">. </w:t>
      </w:r>
      <w:r w:rsidRPr="00A94D3D">
        <w:rPr>
          <w:sz w:val="28"/>
          <w:szCs w:val="28"/>
        </w:rPr>
        <w:t>&gt; 1 rok, stanovená min. vstupní cena) má svou inventární kartu (obsahuje číslo, název a popis DM, pořizovací cenu, způsob pořízení, údaje o odpisování)</w:t>
      </w:r>
      <w:r w:rsidR="00D46862" w:rsidRPr="00A94D3D">
        <w:rPr>
          <w:sz w:val="28"/>
          <w:szCs w:val="28"/>
        </w:rPr>
        <w:t>.</w:t>
      </w:r>
    </w:p>
    <w:p w:rsidR="0094215D" w:rsidRPr="00695EE4" w:rsidRDefault="0094215D" w:rsidP="004159EE">
      <w:pPr>
        <w:rPr>
          <w:i/>
          <w:sz w:val="28"/>
          <w:szCs w:val="28"/>
        </w:rPr>
      </w:pPr>
      <w:r w:rsidRPr="00695EE4">
        <w:rPr>
          <w:i/>
          <w:sz w:val="28"/>
          <w:szCs w:val="28"/>
        </w:rPr>
        <w:t xml:space="preserve">Pozn.: </w:t>
      </w:r>
      <w:r w:rsidR="00695EE4" w:rsidRPr="00695EE4">
        <w:rPr>
          <w:i/>
          <w:sz w:val="28"/>
          <w:szCs w:val="28"/>
        </w:rPr>
        <w:t xml:space="preserve">tyto doklady jsou podstatné pro skladování a vedení hmotného majetku, </w:t>
      </w:r>
      <w:r w:rsidRPr="00695EE4">
        <w:rPr>
          <w:i/>
          <w:sz w:val="28"/>
          <w:szCs w:val="28"/>
        </w:rPr>
        <w:t xml:space="preserve">dalšími doklady jsou např. doklady pro platební styk (VPD, </w:t>
      </w:r>
      <w:r w:rsidR="00695EE4">
        <w:rPr>
          <w:i/>
          <w:sz w:val="28"/>
          <w:szCs w:val="28"/>
        </w:rPr>
        <w:t>výpis z účtu</w:t>
      </w:r>
      <w:r w:rsidRPr="00695EE4">
        <w:rPr>
          <w:i/>
          <w:sz w:val="28"/>
          <w:szCs w:val="28"/>
        </w:rPr>
        <w:t>, aj.) probírané v </w:t>
      </w:r>
      <w:r w:rsidR="00695EE4">
        <w:rPr>
          <w:i/>
          <w:sz w:val="28"/>
          <w:szCs w:val="28"/>
        </w:rPr>
        <w:t>jiných</w:t>
      </w:r>
      <w:r w:rsidRPr="00695EE4">
        <w:rPr>
          <w:i/>
          <w:sz w:val="28"/>
          <w:szCs w:val="28"/>
        </w:rPr>
        <w:t xml:space="preserve"> kapitolách.</w:t>
      </w:r>
    </w:p>
    <w:p w:rsidR="00A94D3D" w:rsidRPr="00A94D3D" w:rsidRDefault="00A94D3D" w:rsidP="004159EE">
      <w:pPr>
        <w:rPr>
          <w:rFonts w:eastAsia="Times New Roman"/>
          <w:sz w:val="28"/>
          <w:szCs w:val="28"/>
        </w:rPr>
      </w:pPr>
    </w:p>
    <w:p w:rsidR="00A36DF0" w:rsidRPr="00A94D3D" w:rsidRDefault="00D46862" w:rsidP="00D46862">
      <w:pPr>
        <w:pStyle w:val="Nadpis2"/>
        <w:spacing w:after="240"/>
        <w:rPr>
          <w:rFonts w:asciiTheme="minorHAnsi" w:eastAsia="Times New Roman" w:hAnsiTheme="minorHAnsi"/>
          <w:sz w:val="30"/>
          <w:szCs w:val="30"/>
        </w:rPr>
      </w:pPr>
      <w:r w:rsidRPr="00A94D3D">
        <w:rPr>
          <w:rFonts w:asciiTheme="minorHAnsi" w:eastAsia="Times New Roman" w:hAnsiTheme="minorHAnsi"/>
          <w:sz w:val="30"/>
          <w:szCs w:val="30"/>
        </w:rPr>
        <w:t>Účetní knihy</w:t>
      </w:r>
    </w:p>
    <w:p w:rsidR="00D46862" w:rsidRPr="00A94D3D" w:rsidRDefault="00D46862" w:rsidP="00D46862">
      <w:pPr>
        <w:rPr>
          <w:sz w:val="28"/>
          <w:szCs w:val="28"/>
        </w:rPr>
      </w:pPr>
      <w:r w:rsidRPr="00A94D3D">
        <w:rPr>
          <w:sz w:val="28"/>
          <w:szCs w:val="28"/>
        </w:rPr>
        <w:t>Dávají přehled o stavu, změněn a pohybu peněz, majetku a závazků za účetní období.</w:t>
      </w:r>
    </w:p>
    <w:p w:rsidR="00D46862" w:rsidRPr="00A94D3D" w:rsidRDefault="00D46862" w:rsidP="00A94D3D">
      <w:pPr>
        <w:pStyle w:val="Nadpis4"/>
        <w:rPr>
          <w:rFonts w:asciiTheme="minorHAnsi" w:hAnsiTheme="minorHAnsi"/>
          <w:szCs w:val="28"/>
        </w:rPr>
      </w:pPr>
      <w:r w:rsidRPr="00A94D3D">
        <w:rPr>
          <w:rFonts w:asciiTheme="minorHAnsi" w:hAnsiTheme="minorHAnsi"/>
          <w:szCs w:val="28"/>
        </w:rPr>
        <w:t>Peněžní deník</w:t>
      </w:r>
    </w:p>
    <w:p w:rsidR="00A94D3D" w:rsidRPr="00A94D3D" w:rsidRDefault="00A94D3D" w:rsidP="00D46862">
      <w:pPr>
        <w:rPr>
          <w:sz w:val="28"/>
          <w:szCs w:val="28"/>
        </w:rPr>
      </w:pPr>
      <w:r w:rsidRPr="00A94D3D">
        <w:rPr>
          <w:sz w:val="28"/>
          <w:szCs w:val="28"/>
        </w:rPr>
        <w:t>Zaznamenávají se zde příjmy a výdaje jak v hotovosti, tak i na účtu u banky v časové posloupnosti.</w:t>
      </w:r>
    </w:p>
    <w:p w:rsidR="00D46862" w:rsidRPr="00A94D3D" w:rsidRDefault="00D46862" w:rsidP="00A94D3D">
      <w:pPr>
        <w:pStyle w:val="Nadpis4"/>
        <w:rPr>
          <w:rFonts w:asciiTheme="minorHAnsi" w:hAnsiTheme="minorHAnsi"/>
          <w:szCs w:val="28"/>
        </w:rPr>
      </w:pPr>
      <w:r w:rsidRPr="00A94D3D">
        <w:rPr>
          <w:rFonts w:asciiTheme="minorHAnsi" w:hAnsiTheme="minorHAnsi"/>
          <w:szCs w:val="28"/>
        </w:rPr>
        <w:t>Kniha pohledávek a závazků</w:t>
      </w:r>
    </w:p>
    <w:p w:rsidR="00D46862" w:rsidRPr="00A94D3D" w:rsidRDefault="00D46862" w:rsidP="00D46862">
      <w:pPr>
        <w:rPr>
          <w:sz w:val="28"/>
          <w:szCs w:val="28"/>
        </w:rPr>
      </w:pPr>
      <w:r w:rsidRPr="00A94D3D">
        <w:rPr>
          <w:sz w:val="28"/>
          <w:szCs w:val="28"/>
        </w:rPr>
        <w:t xml:space="preserve">Dává přehled o závazcích a pohledávkách na základě došlých a odeslaných faktur. Kontroluje </w:t>
      </w:r>
      <w:r w:rsidR="00A94D3D" w:rsidRPr="00A94D3D">
        <w:rPr>
          <w:sz w:val="28"/>
          <w:szCs w:val="28"/>
        </w:rPr>
        <w:t>termíny splatnosti</w:t>
      </w:r>
      <w:r w:rsidRPr="00A94D3D">
        <w:rPr>
          <w:sz w:val="28"/>
          <w:szCs w:val="28"/>
        </w:rPr>
        <w:t>, zda jsou faktury včas placeny</w:t>
      </w:r>
      <w:r w:rsidR="00A94D3D" w:rsidRPr="00A94D3D">
        <w:rPr>
          <w:sz w:val="28"/>
          <w:szCs w:val="28"/>
        </w:rPr>
        <w:t>.</w:t>
      </w:r>
    </w:p>
    <w:p w:rsidR="00D46862" w:rsidRPr="00A94D3D" w:rsidRDefault="00D46862" w:rsidP="00A94D3D">
      <w:pPr>
        <w:pStyle w:val="Nadpis4"/>
        <w:rPr>
          <w:rFonts w:asciiTheme="minorHAnsi" w:hAnsiTheme="minorHAnsi"/>
          <w:szCs w:val="28"/>
        </w:rPr>
      </w:pPr>
      <w:r w:rsidRPr="00A94D3D">
        <w:rPr>
          <w:rFonts w:asciiTheme="minorHAnsi" w:hAnsiTheme="minorHAnsi"/>
          <w:szCs w:val="28"/>
        </w:rPr>
        <w:t xml:space="preserve">Pomocné knihy </w:t>
      </w:r>
    </w:p>
    <w:p w:rsidR="00A94D3D" w:rsidRDefault="00A94D3D" w:rsidP="00A94D3D">
      <w:pPr>
        <w:rPr>
          <w:sz w:val="28"/>
          <w:szCs w:val="28"/>
        </w:rPr>
      </w:pPr>
      <w:r>
        <w:rPr>
          <w:sz w:val="28"/>
          <w:szCs w:val="28"/>
        </w:rPr>
        <w:t>Vedou se ty knihy, pro které je náplň - i</w:t>
      </w:r>
      <w:r w:rsidR="00D46862" w:rsidRPr="00A94D3D">
        <w:rPr>
          <w:sz w:val="28"/>
          <w:szCs w:val="28"/>
        </w:rPr>
        <w:t>nventární kniha DM, kniha materiálových zásob, mzdové listy apod.</w:t>
      </w:r>
    </w:p>
    <w:p w:rsidR="00A94D3D" w:rsidRDefault="00A94D3D" w:rsidP="00A94D3D">
      <w:pPr>
        <w:rPr>
          <w:sz w:val="28"/>
          <w:szCs w:val="28"/>
        </w:rPr>
      </w:pPr>
    </w:p>
    <w:p w:rsidR="00A36DF0" w:rsidRPr="00D41A86" w:rsidRDefault="00A36DF0" w:rsidP="00A94D3D">
      <w:pPr>
        <w:rPr>
          <w:rFonts w:eastAsia="Times New Roman" w:cs="Times New Roman"/>
          <w:i/>
          <w:sz w:val="32"/>
          <w:szCs w:val="32"/>
        </w:rPr>
      </w:pPr>
      <w:r w:rsidRPr="00D41A86">
        <w:rPr>
          <w:rFonts w:eastAsia="Times New Roman" w:cs="Times New Roman"/>
          <w:i/>
          <w:sz w:val="32"/>
          <w:szCs w:val="32"/>
        </w:rPr>
        <w:lastRenderedPageBreak/>
        <w:t>Použité zdroje:</w:t>
      </w:r>
    </w:p>
    <w:p w:rsidR="00955667" w:rsidRPr="00D41A86" w:rsidRDefault="00D41A86" w:rsidP="00D41A86">
      <w:pPr>
        <w:pStyle w:val="Odstavecseseznamem"/>
        <w:numPr>
          <w:ilvl w:val="0"/>
          <w:numId w:val="4"/>
        </w:numPr>
        <w:spacing w:after="0" w:line="240" w:lineRule="auto"/>
        <w:rPr>
          <w:rFonts w:eastAsia="Times New Roman" w:cs="Times New Roman"/>
          <w:i/>
          <w:sz w:val="28"/>
          <w:szCs w:val="28"/>
        </w:rPr>
      </w:pPr>
      <w:r w:rsidRPr="00D41A86">
        <w:rPr>
          <w:rFonts w:eastAsia="Times New Roman" w:cs="Times New Roman"/>
          <w:i/>
          <w:sz w:val="28"/>
          <w:szCs w:val="28"/>
        </w:rPr>
        <w:t xml:space="preserve">MACH, Josef. </w:t>
      </w:r>
      <w:r w:rsidRPr="00D41A86">
        <w:rPr>
          <w:rFonts w:eastAsia="Times New Roman" w:cs="Times New Roman"/>
          <w:i/>
          <w:iCs/>
          <w:sz w:val="28"/>
          <w:szCs w:val="28"/>
        </w:rPr>
        <w:t>Ekonomika pro střední odborná učiliště obor kuchař/číšník</w:t>
      </w:r>
      <w:r w:rsidRPr="00D41A86">
        <w:rPr>
          <w:rFonts w:eastAsia="Times New Roman" w:cs="Times New Roman"/>
          <w:i/>
          <w:sz w:val="28"/>
          <w:szCs w:val="28"/>
        </w:rPr>
        <w:t xml:space="preserve">. </w:t>
      </w:r>
      <w:proofErr w:type="spellStart"/>
      <w:r w:rsidRPr="00D41A86">
        <w:rPr>
          <w:rFonts w:eastAsia="Times New Roman" w:cs="Times New Roman"/>
          <w:i/>
          <w:sz w:val="28"/>
          <w:szCs w:val="28"/>
        </w:rPr>
        <w:t>Vyd</w:t>
      </w:r>
      <w:proofErr w:type="spellEnd"/>
      <w:r w:rsidRPr="00D41A86">
        <w:rPr>
          <w:rFonts w:eastAsia="Times New Roman" w:cs="Times New Roman"/>
          <w:i/>
          <w:sz w:val="28"/>
          <w:szCs w:val="28"/>
        </w:rPr>
        <w:t xml:space="preserve">. 1. Praha: Fortuna, 2000. ISBN 80-716-8729-4. </w:t>
      </w:r>
    </w:p>
    <w:p w:rsidR="00A36DF0" w:rsidRPr="00D41A86" w:rsidRDefault="00A36DF0" w:rsidP="00B22E08">
      <w:pPr>
        <w:spacing w:after="0" w:line="240" w:lineRule="auto"/>
        <w:rPr>
          <w:rFonts w:eastAsia="Times New Roman" w:cs="Times New Roman"/>
          <w:i/>
          <w:sz w:val="28"/>
          <w:szCs w:val="28"/>
        </w:rPr>
      </w:pPr>
    </w:p>
    <w:p w:rsidR="00A36DF0" w:rsidRPr="00D41A86" w:rsidRDefault="00A36DF0" w:rsidP="00D41A86">
      <w:pPr>
        <w:pStyle w:val="Odstavecseseznamem"/>
        <w:numPr>
          <w:ilvl w:val="0"/>
          <w:numId w:val="4"/>
        </w:numPr>
        <w:spacing w:after="0" w:line="240" w:lineRule="auto"/>
        <w:rPr>
          <w:i/>
          <w:sz w:val="28"/>
          <w:szCs w:val="28"/>
        </w:rPr>
      </w:pPr>
      <w:r w:rsidRPr="00D41A86">
        <w:rPr>
          <w:i/>
          <w:sz w:val="28"/>
          <w:szCs w:val="28"/>
        </w:rPr>
        <w:t>Rozdíl mezi daňovou evidencí a účetnictvím. [online]. [cit. 2013-04-07]. Dostupné z: http://www.akima.cz/rozdil-mezi-danovou-evidenci-a-ucetnictvim</w:t>
      </w:r>
    </w:p>
    <w:p w:rsidR="00A36DF0" w:rsidRPr="00D41A86" w:rsidRDefault="00A36DF0" w:rsidP="00B22E08">
      <w:pPr>
        <w:spacing w:after="0" w:line="240" w:lineRule="auto"/>
        <w:rPr>
          <w:i/>
          <w:sz w:val="28"/>
          <w:szCs w:val="28"/>
        </w:rPr>
      </w:pPr>
    </w:p>
    <w:p w:rsidR="00A36DF0" w:rsidRPr="00D41A86" w:rsidRDefault="00A36DF0" w:rsidP="00D41A86">
      <w:pPr>
        <w:pStyle w:val="Odstavecseseznamem"/>
        <w:numPr>
          <w:ilvl w:val="0"/>
          <w:numId w:val="4"/>
        </w:numPr>
        <w:spacing w:after="0" w:line="240" w:lineRule="auto"/>
        <w:rPr>
          <w:rFonts w:eastAsia="Times New Roman" w:cs="Times New Roman"/>
          <w:i/>
          <w:sz w:val="28"/>
          <w:szCs w:val="28"/>
        </w:rPr>
      </w:pPr>
      <w:r w:rsidRPr="00D41A86">
        <w:rPr>
          <w:i/>
          <w:sz w:val="28"/>
          <w:szCs w:val="28"/>
        </w:rPr>
        <w:t>Slovník pojmů. [online]. [cit. 2013-04-07]. Dostupné z: http://</w:t>
      </w:r>
      <w:proofErr w:type="gramStart"/>
      <w:r w:rsidRPr="00D41A86">
        <w:rPr>
          <w:i/>
          <w:sz w:val="28"/>
          <w:szCs w:val="28"/>
        </w:rPr>
        <w:t>business</w:t>
      </w:r>
      <w:proofErr w:type="gramEnd"/>
      <w:r w:rsidRPr="00D41A86">
        <w:rPr>
          <w:i/>
          <w:sz w:val="28"/>
          <w:szCs w:val="28"/>
        </w:rPr>
        <w:t>.</w:t>
      </w:r>
      <w:proofErr w:type="gramStart"/>
      <w:r w:rsidRPr="00D41A86">
        <w:rPr>
          <w:i/>
          <w:sz w:val="28"/>
          <w:szCs w:val="28"/>
        </w:rPr>
        <w:t>center</w:t>
      </w:r>
      <w:proofErr w:type="gramEnd"/>
      <w:r w:rsidRPr="00D41A86">
        <w:rPr>
          <w:i/>
          <w:sz w:val="28"/>
          <w:szCs w:val="28"/>
        </w:rPr>
        <w:t>.cz/business/pojmy/p1872-danova-evidence.aspx</w:t>
      </w:r>
    </w:p>
    <w:p w:rsidR="00B22E08" w:rsidRPr="00D41A86" w:rsidRDefault="00B22E08">
      <w:pPr>
        <w:rPr>
          <w:i/>
          <w:sz w:val="28"/>
          <w:szCs w:val="28"/>
        </w:rPr>
      </w:pPr>
    </w:p>
    <w:p w:rsidR="00B22E08" w:rsidRPr="00A94D3D" w:rsidRDefault="00B22E08">
      <w:pPr>
        <w:rPr>
          <w:sz w:val="28"/>
          <w:szCs w:val="28"/>
        </w:rPr>
      </w:pPr>
    </w:p>
    <w:sectPr w:rsidR="00B22E08" w:rsidRPr="00A94D3D" w:rsidSect="00370D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4EDF" w:rsidRDefault="005D4EDF" w:rsidP="005D4EDF">
      <w:pPr>
        <w:spacing w:after="0" w:line="240" w:lineRule="auto"/>
      </w:pPr>
      <w:r>
        <w:separator/>
      </w:r>
    </w:p>
  </w:endnote>
  <w:endnote w:type="continuationSeparator" w:id="1">
    <w:p w:rsidR="005D4EDF" w:rsidRDefault="005D4EDF" w:rsidP="005D4E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EDF" w:rsidRDefault="005D4EDF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EDF" w:rsidRPr="005D4EDF" w:rsidRDefault="005D4EDF" w:rsidP="005D4EDF">
    <w:pP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Times New Roman"/>
        <w:sz w:val="21"/>
        <w:szCs w:val="21"/>
        <w:lang w:eastAsia="en-US"/>
      </w:rPr>
    </w:pPr>
    <w:r w:rsidRPr="005D4EDF">
      <w:rPr>
        <w:rFonts w:ascii="Calibri" w:eastAsia="Calibri" w:hAnsi="Calibri" w:cs="Times New Roman"/>
        <w:sz w:val="21"/>
        <w:szCs w:val="21"/>
        <w:lang w:eastAsia="en-US"/>
      </w:rPr>
      <w:t>Střední škola a Vyšší odborná škola cestovního ruchu, Senovážné náměstí 12, České Budějovice 370 01</w:t>
    </w:r>
  </w:p>
  <w:p w:rsidR="005D4EDF" w:rsidRDefault="005D4EDF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EDF" w:rsidRDefault="005D4ED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4EDF" w:rsidRDefault="005D4EDF" w:rsidP="005D4EDF">
      <w:pPr>
        <w:spacing w:after="0" w:line="240" w:lineRule="auto"/>
      </w:pPr>
      <w:r>
        <w:separator/>
      </w:r>
    </w:p>
  </w:footnote>
  <w:footnote w:type="continuationSeparator" w:id="1">
    <w:p w:rsidR="005D4EDF" w:rsidRDefault="005D4EDF" w:rsidP="005D4E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EDF" w:rsidRDefault="005D4EDF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EDF" w:rsidRDefault="005D4EDF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EDF" w:rsidRDefault="005D4ED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E0E89"/>
    <w:multiLevelType w:val="hybridMultilevel"/>
    <w:tmpl w:val="4C20F9E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9850C7"/>
    <w:multiLevelType w:val="hybridMultilevel"/>
    <w:tmpl w:val="4D449EB8"/>
    <w:lvl w:ilvl="0" w:tplc="92D44C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5A52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94AD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12F4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10AE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CECF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0EC3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40D4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FEA3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53A7791F"/>
    <w:multiLevelType w:val="hybridMultilevel"/>
    <w:tmpl w:val="CE52A75E"/>
    <w:lvl w:ilvl="0" w:tplc="AFEC64F0">
      <w:start w:val="1"/>
      <w:numFmt w:val="bullet"/>
      <w:lvlText w:val="•"/>
      <w:lvlJc w:val="left"/>
      <w:pPr>
        <w:ind w:left="720" w:hanging="360"/>
      </w:pPr>
      <w:rPr>
        <w:rFonts w:ascii="Sylfaen" w:hAnsi="Sylfae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3D69E0"/>
    <w:multiLevelType w:val="hybridMultilevel"/>
    <w:tmpl w:val="E7D0C7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22E08"/>
    <w:rsid w:val="00370DDD"/>
    <w:rsid w:val="003A138C"/>
    <w:rsid w:val="004159EE"/>
    <w:rsid w:val="0045484F"/>
    <w:rsid w:val="004566A8"/>
    <w:rsid w:val="005D4EDF"/>
    <w:rsid w:val="00695EE4"/>
    <w:rsid w:val="006C178F"/>
    <w:rsid w:val="008E31E0"/>
    <w:rsid w:val="0094215D"/>
    <w:rsid w:val="00955667"/>
    <w:rsid w:val="0096234D"/>
    <w:rsid w:val="009C3AEC"/>
    <w:rsid w:val="00A36DF0"/>
    <w:rsid w:val="00A947D9"/>
    <w:rsid w:val="00A94D3D"/>
    <w:rsid w:val="00AC395F"/>
    <w:rsid w:val="00B22E08"/>
    <w:rsid w:val="00B744A5"/>
    <w:rsid w:val="00B83BE6"/>
    <w:rsid w:val="00CF68A9"/>
    <w:rsid w:val="00D41A86"/>
    <w:rsid w:val="00D46862"/>
    <w:rsid w:val="00DA58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0DDD"/>
  </w:style>
  <w:style w:type="paragraph" w:styleId="Nadpis1">
    <w:name w:val="heading 1"/>
    <w:basedOn w:val="Normln"/>
    <w:next w:val="Normln"/>
    <w:link w:val="Nadpis1Char"/>
    <w:uiPriority w:val="9"/>
    <w:qFormat/>
    <w:rsid w:val="00B744A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CF68A9"/>
    <w:pPr>
      <w:keepNext/>
      <w:keepLines/>
      <w:spacing w:before="200" w:after="0"/>
      <w:jc w:val="center"/>
      <w:outlineLvl w:val="1"/>
    </w:pPr>
    <w:rPr>
      <w:rFonts w:asciiTheme="majorHAnsi" w:eastAsiaTheme="majorEastAsia" w:hAnsiTheme="majorHAnsi" w:cstheme="majorBidi"/>
      <w:b/>
      <w:bCs/>
      <w:color w:val="002060"/>
      <w:sz w:val="28"/>
      <w:szCs w:val="26"/>
    </w:rPr>
  </w:style>
  <w:style w:type="paragraph" w:styleId="Nadpis3">
    <w:name w:val="heading 3"/>
    <w:basedOn w:val="Normln"/>
    <w:link w:val="Nadpis3Char"/>
    <w:uiPriority w:val="9"/>
    <w:qFormat/>
    <w:rsid w:val="00CF68A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0070C0"/>
      <w:sz w:val="28"/>
      <w:szCs w:val="27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D46862"/>
    <w:pPr>
      <w:keepNext/>
      <w:keepLines/>
      <w:spacing w:before="200" w:after="12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popis">
    <w:name w:val="popis"/>
    <w:basedOn w:val="Standardnpsmoodstavce"/>
    <w:rsid w:val="00B22E08"/>
  </w:style>
  <w:style w:type="character" w:customStyle="1" w:styleId="Nadpis3Char">
    <w:name w:val="Nadpis 3 Char"/>
    <w:basedOn w:val="Standardnpsmoodstavce"/>
    <w:link w:val="Nadpis3"/>
    <w:uiPriority w:val="9"/>
    <w:rsid w:val="00CF68A9"/>
    <w:rPr>
      <w:rFonts w:ascii="Times New Roman" w:eastAsia="Times New Roman" w:hAnsi="Times New Roman" w:cs="Times New Roman"/>
      <w:b/>
      <w:bCs/>
      <w:color w:val="0070C0"/>
      <w:sz w:val="28"/>
      <w:szCs w:val="27"/>
    </w:rPr>
  </w:style>
  <w:style w:type="character" w:styleId="Hypertextovodkaz">
    <w:name w:val="Hyperlink"/>
    <w:basedOn w:val="Standardnpsmoodstavce"/>
    <w:uiPriority w:val="99"/>
    <w:unhideWhenUsed/>
    <w:rsid w:val="00B22E08"/>
    <w:rPr>
      <w:color w:val="0000FF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CF68A9"/>
    <w:rPr>
      <w:rFonts w:asciiTheme="majorHAnsi" w:eastAsiaTheme="majorEastAsia" w:hAnsiTheme="majorHAnsi" w:cstheme="majorBidi"/>
      <w:b/>
      <w:bCs/>
      <w:color w:val="002060"/>
      <w:sz w:val="28"/>
      <w:szCs w:val="26"/>
    </w:rPr>
  </w:style>
  <w:style w:type="paragraph" w:styleId="Normlnweb">
    <w:name w:val="Normal (Web)"/>
    <w:basedOn w:val="Normln"/>
    <w:uiPriority w:val="99"/>
    <w:semiHidden/>
    <w:unhideWhenUsed/>
    <w:rsid w:val="00B744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iln">
    <w:name w:val="Strong"/>
    <w:basedOn w:val="Standardnpsmoodstavce"/>
    <w:uiPriority w:val="22"/>
    <w:qFormat/>
    <w:rsid w:val="00B744A5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B744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CF68A9"/>
    <w:pPr>
      <w:ind w:left="720"/>
      <w:contextualSpacing/>
    </w:pPr>
  </w:style>
  <w:style w:type="character" w:customStyle="1" w:styleId="Nadpis4Char">
    <w:name w:val="Nadpis 4 Char"/>
    <w:basedOn w:val="Standardnpsmoodstavce"/>
    <w:link w:val="Nadpis4"/>
    <w:uiPriority w:val="9"/>
    <w:rsid w:val="00D46862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</w:rPr>
  </w:style>
  <w:style w:type="table" w:customStyle="1" w:styleId="Mkatabulky1">
    <w:name w:val="Mřížka tabulky1"/>
    <w:basedOn w:val="Normlntabulka"/>
    <w:uiPriority w:val="59"/>
    <w:rsid w:val="004566A8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4566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566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66A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5D4E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D4EDF"/>
  </w:style>
  <w:style w:type="paragraph" w:styleId="Zpat">
    <w:name w:val="footer"/>
    <w:basedOn w:val="Normln"/>
    <w:link w:val="ZpatChar"/>
    <w:uiPriority w:val="99"/>
    <w:semiHidden/>
    <w:unhideWhenUsed/>
    <w:rsid w:val="005D4E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D4E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8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811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665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7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3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6</Pages>
  <Words>792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Jindřiška Baronová</dc:creator>
  <cp:keywords/>
  <dc:description/>
  <cp:lastModifiedBy>Jindřiška Baronová</cp:lastModifiedBy>
  <cp:revision>12</cp:revision>
  <cp:lastPrinted>2013-04-07T16:29:00Z</cp:lastPrinted>
  <dcterms:created xsi:type="dcterms:W3CDTF">2013-04-07T14:43:00Z</dcterms:created>
  <dcterms:modified xsi:type="dcterms:W3CDTF">2013-05-29T14:53:00Z</dcterms:modified>
</cp:coreProperties>
</file>