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C22" w:rsidRPr="00194C22" w:rsidRDefault="00194C22" w:rsidP="00194C22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 w:rsidRPr="00194C22"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5760720" cy="1259094"/>
            <wp:effectExtent l="0" t="0" r="0" b="0"/>
            <wp:docPr id="2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rto="http://schemas.microsoft.com/office/word/2006/arto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C22" w:rsidRPr="00194C22" w:rsidRDefault="00194C22" w:rsidP="00194C22">
      <w:pPr>
        <w:spacing w:before="2400"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194C22" w:rsidRPr="00194C22" w:rsidRDefault="00194C22" w:rsidP="00194C22">
      <w:pPr>
        <w:spacing w:after="200" w:line="276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194C22" w:rsidRPr="00194C22" w:rsidRDefault="00194C22" w:rsidP="00194C22">
      <w:pPr>
        <w:spacing w:after="200" w:line="276" w:lineRule="auto"/>
        <w:jc w:val="center"/>
        <w:rPr>
          <w:rFonts w:ascii="Calibri" w:eastAsia="Calibri" w:hAnsi="Calibri"/>
          <w:smallCaps/>
          <w:sz w:val="52"/>
          <w:szCs w:val="22"/>
          <w:lang w:eastAsia="en-US"/>
        </w:rPr>
      </w:pPr>
      <w:r w:rsidRPr="00194C22">
        <w:rPr>
          <w:rFonts w:ascii="Calibri" w:eastAsia="Calibri" w:hAnsi="Calibri"/>
          <w:b/>
          <w:smallCaps/>
          <w:sz w:val="52"/>
          <w:szCs w:val="22"/>
          <w:lang w:eastAsia="en-US"/>
        </w:rPr>
        <w:t>D</w:t>
      </w:r>
      <w:r w:rsidRPr="00194C22">
        <w:rPr>
          <w:rFonts w:ascii="Calibri" w:eastAsia="Calibri" w:hAnsi="Calibri"/>
          <w:smallCaps/>
          <w:sz w:val="52"/>
          <w:szCs w:val="22"/>
          <w:lang w:eastAsia="en-US"/>
        </w:rPr>
        <w:t xml:space="preserve">igitální </w:t>
      </w:r>
      <w:r w:rsidRPr="00194C22">
        <w:rPr>
          <w:rFonts w:ascii="Calibri" w:eastAsia="Calibri" w:hAnsi="Calibri"/>
          <w:b/>
          <w:smallCaps/>
          <w:sz w:val="52"/>
          <w:szCs w:val="22"/>
          <w:lang w:eastAsia="en-US"/>
        </w:rPr>
        <w:t>U</w:t>
      </w:r>
      <w:r w:rsidRPr="00194C22">
        <w:rPr>
          <w:rFonts w:ascii="Calibri" w:eastAsia="Calibri" w:hAnsi="Calibri"/>
          <w:smallCaps/>
          <w:sz w:val="52"/>
          <w:szCs w:val="22"/>
          <w:lang w:eastAsia="en-US"/>
        </w:rPr>
        <w:t xml:space="preserve">čební </w:t>
      </w:r>
      <w:r w:rsidRPr="00194C22">
        <w:rPr>
          <w:rFonts w:ascii="Calibri" w:eastAsia="Calibri" w:hAnsi="Calibri"/>
          <w:b/>
          <w:smallCaps/>
          <w:sz w:val="52"/>
          <w:szCs w:val="22"/>
          <w:lang w:eastAsia="en-US"/>
        </w:rPr>
        <w:t>M</w:t>
      </w:r>
      <w:r w:rsidRPr="00194C22">
        <w:rPr>
          <w:rFonts w:ascii="Calibri" w:eastAsia="Calibri" w:hAnsi="Calibri"/>
          <w:smallCaps/>
          <w:sz w:val="52"/>
          <w:szCs w:val="22"/>
          <w:lang w:eastAsia="en-US"/>
        </w:rPr>
        <w:t>ateriál</w:t>
      </w:r>
    </w:p>
    <w:p w:rsidR="00194C22" w:rsidRDefault="00194C22" w:rsidP="00194C22">
      <w:pPr>
        <w:spacing w:after="200" w:line="276" w:lineRule="auto"/>
        <w:rPr>
          <w:rFonts w:ascii="Calibri" w:eastAsia="Calibri" w:hAnsi="Calibri"/>
          <w:smallCaps/>
          <w:sz w:val="52"/>
          <w:szCs w:val="22"/>
          <w:lang w:eastAsia="en-US"/>
        </w:rPr>
      </w:pPr>
    </w:p>
    <w:p w:rsidR="007849E0" w:rsidRPr="00194C22" w:rsidRDefault="007849E0" w:rsidP="00194C22">
      <w:pPr>
        <w:spacing w:after="200" w:line="276" w:lineRule="auto"/>
        <w:rPr>
          <w:rFonts w:ascii="Calibri" w:eastAsia="Calibri" w:hAnsi="Calibri"/>
          <w:smallCaps/>
          <w:sz w:val="52"/>
          <w:szCs w:val="22"/>
          <w:lang w:eastAsia="en-US"/>
        </w:rPr>
      </w:pPr>
    </w:p>
    <w:tbl>
      <w:tblPr>
        <w:tblStyle w:val="Mkatabulky1"/>
        <w:tblW w:w="9362" w:type="dxa"/>
        <w:tblLook w:val="04A0"/>
      </w:tblPr>
      <w:tblGrid>
        <w:gridCol w:w="3423"/>
        <w:gridCol w:w="5939"/>
      </w:tblGrid>
      <w:tr w:rsidR="00194C22" w:rsidRPr="00194C22" w:rsidTr="007849E0">
        <w:trPr>
          <w:trHeight w:val="607"/>
        </w:trPr>
        <w:tc>
          <w:tcPr>
            <w:tcW w:w="3423" w:type="dxa"/>
            <w:vAlign w:val="center"/>
          </w:tcPr>
          <w:p w:rsidR="00194C22" w:rsidRPr="007849E0" w:rsidRDefault="00194C22" w:rsidP="007849E0">
            <w:pPr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</w:pPr>
            <w:r w:rsidRPr="007849E0"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939" w:type="dxa"/>
            <w:vAlign w:val="center"/>
          </w:tcPr>
          <w:p w:rsidR="00194C22" w:rsidRPr="00F82E5D" w:rsidRDefault="00194C22" w:rsidP="00F82E5D">
            <w:pPr>
              <w:jc w:val="center"/>
              <w:rPr>
                <w:smallCaps/>
                <w:sz w:val="28"/>
                <w:szCs w:val="28"/>
              </w:rPr>
            </w:pPr>
            <w:r w:rsidRPr="00F82E5D">
              <w:rPr>
                <w:sz w:val="28"/>
                <w:szCs w:val="28"/>
              </w:rPr>
              <w:t>CZ.1.07/1.5.00/34.0423</w:t>
            </w:r>
          </w:p>
        </w:tc>
      </w:tr>
      <w:tr w:rsidR="00194C22" w:rsidRPr="00194C22" w:rsidTr="007849E0">
        <w:trPr>
          <w:trHeight w:val="508"/>
        </w:trPr>
        <w:tc>
          <w:tcPr>
            <w:tcW w:w="3423" w:type="dxa"/>
            <w:vAlign w:val="center"/>
          </w:tcPr>
          <w:p w:rsidR="00194C22" w:rsidRPr="007849E0" w:rsidRDefault="00194C22" w:rsidP="007849E0">
            <w:pPr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</w:pPr>
            <w:r w:rsidRPr="007849E0"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939" w:type="dxa"/>
            <w:vAlign w:val="center"/>
          </w:tcPr>
          <w:p w:rsidR="00194C22" w:rsidRPr="00F82E5D" w:rsidRDefault="009B12DB" w:rsidP="00F82E5D">
            <w:pPr>
              <w:jc w:val="center"/>
              <w:rPr>
                <w:smallCaps/>
                <w:sz w:val="28"/>
                <w:szCs w:val="28"/>
              </w:rPr>
            </w:pPr>
            <w:r w:rsidRPr="00F82E5D">
              <w:rPr>
                <w:smallCaps/>
                <w:sz w:val="28"/>
                <w:szCs w:val="28"/>
              </w:rPr>
              <w:t>19.</w:t>
            </w:r>
          </w:p>
        </w:tc>
      </w:tr>
      <w:tr w:rsidR="00194C22" w:rsidRPr="00194C22" w:rsidTr="007849E0">
        <w:trPr>
          <w:trHeight w:val="607"/>
        </w:trPr>
        <w:tc>
          <w:tcPr>
            <w:tcW w:w="3423" w:type="dxa"/>
            <w:vAlign w:val="center"/>
          </w:tcPr>
          <w:p w:rsidR="00194C22" w:rsidRPr="007849E0" w:rsidRDefault="00194C22" w:rsidP="007849E0">
            <w:pPr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</w:pPr>
            <w:r w:rsidRPr="007849E0"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939" w:type="dxa"/>
            <w:vAlign w:val="center"/>
          </w:tcPr>
          <w:p w:rsidR="00194C22" w:rsidRPr="00194C22" w:rsidRDefault="00194C22" w:rsidP="00194C22">
            <w:pPr>
              <w:tabs>
                <w:tab w:val="center" w:pos="4536"/>
                <w:tab w:val="right" w:pos="9072"/>
              </w:tabs>
              <w:jc w:val="center"/>
              <w:rPr>
                <w:smallCaps/>
                <w:szCs w:val="24"/>
              </w:rPr>
            </w:pPr>
            <w:r w:rsidRPr="00194C22">
              <w:rPr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194C22" w:rsidRPr="00194C22" w:rsidTr="007849E0">
        <w:trPr>
          <w:trHeight w:val="607"/>
        </w:trPr>
        <w:tc>
          <w:tcPr>
            <w:tcW w:w="3423" w:type="dxa"/>
            <w:vAlign w:val="center"/>
          </w:tcPr>
          <w:p w:rsidR="00194C22" w:rsidRPr="007849E0" w:rsidRDefault="00194C22" w:rsidP="007849E0">
            <w:pPr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</w:pPr>
            <w:r w:rsidRPr="007849E0"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  <w:t>Autor</w:t>
            </w:r>
          </w:p>
        </w:tc>
        <w:tc>
          <w:tcPr>
            <w:tcW w:w="5939" w:type="dxa"/>
            <w:vAlign w:val="center"/>
          </w:tcPr>
          <w:p w:rsidR="00194C22" w:rsidRPr="00F82E5D" w:rsidRDefault="00194C22" w:rsidP="00F82E5D">
            <w:pPr>
              <w:jc w:val="center"/>
              <w:rPr>
                <w:sz w:val="28"/>
                <w:szCs w:val="28"/>
              </w:rPr>
            </w:pPr>
            <w:r w:rsidRPr="00F82E5D">
              <w:rPr>
                <w:sz w:val="28"/>
                <w:szCs w:val="28"/>
              </w:rPr>
              <w:t>Ing. Jindřiška Baronová</w:t>
            </w:r>
          </w:p>
        </w:tc>
      </w:tr>
      <w:tr w:rsidR="00194C22" w:rsidRPr="00194C22" w:rsidTr="007849E0">
        <w:trPr>
          <w:trHeight w:val="607"/>
        </w:trPr>
        <w:tc>
          <w:tcPr>
            <w:tcW w:w="3423" w:type="dxa"/>
            <w:vAlign w:val="center"/>
          </w:tcPr>
          <w:p w:rsidR="00194C22" w:rsidRPr="007849E0" w:rsidRDefault="00194C22" w:rsidP="007849E0">
            <w:pPr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</w:pPr>
            <w:r w:rsidRPr="007849E0"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939" w:type="dxa"/>
            <w:vAlign w:val="center"/>
          </w:tcPr>
          <w:p w:rsidR="00194C22" w:rsidRPr="00F82E5D" w:rsidRDefault="00F82E5D" w:rsidP="00F82E5D">
            <w:pPr>
              <w:jc w:val="center"/>
              <w:rPr>
                <w:sz w:val="28"/>
                <w:szCs w:val="28"/>
              </w:rPr>
            </w:pPr>
            <w:r w:rsidRPr="00F82E5D">
              <w:rPr>
                <w:sz w:val="28"/>
                <w:szCs w:val="28"/>
              </w:rPr>
              <w:t xml:space="preserve">Ekonomika - </w:t>
            </w:r>
            <w:r w:rsidR="009B12DB" w:rsidRPr="00F82E5D">
              <w:rPr>
                <w:sz w:val="28"/>
                <w:szCs w:val="28"/>
              </w:rPr>
              <w:t>Pojišťovnictví</w:t>
            </w:r>
          </w:p>
        </w:tc>
      </w:tr>
      <w:tr w:rsidR="00194C22" w:rsidRPr="00194C22" w:rsidTr="007849E0">
        <w:trPr>
          <w:trHeight w:val="607"/>
        </w:trPr>
        <w:tc>
          <w:tcPr>
            <w:tcW w:w="3423" w:type="dxa"/>
            <w:vAlign w:val="center"/>
          </w:tcPr>
          <w:p w:rsidR="00194C22" w:rsidRPr="007849E0" w:rsidRDefault="00194C22" w:rsidP="007849E0">
            <w:pPr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</w:pPr>
            <w:r w:rsidRPr="007849E0"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  <w:t>Ročník</w:t>
            </w:r>
          </w:p>
        </w:tc>
        <w:tc>
          <w:tcPr>
            <w:tcW w:w="5939" w:type="dxa"/>
            <w:vAlign w:val="center"/>
          </w:tcPr>
          <w:p w:rsidR="00194C22" w:rsidRPr="00F82E5D" w:rsidRDefault="00F82E5D" w:rsidP="00F82E5D">
            <w:pPr>
              <w:jc w:val="center"/>
              <w:rPr>
                <w:sz w:val="28"/>
                <w:szCs w:val="28"/>
              </w:rPr>
            </w:pPr>
            <w:r w:rsidRPr="00F82E5D">
              <w:rPr>
                <w:sz w:val="28"/>
                <w:szCs w:val="28"/>
              </w:rPr>
              <w:t>ČK3B – III. ročník, učební obor</w:t>
            </w:r>
          </w:p>
        </w:tc>
      </w:tr>
      <w:tr w:rsidR="00194C22" w:rsidRPr="00194C22" w:rsidTr="007849E0">
        <w:trPr>
          <w:trHeight w:val="619"/>
        </w:trPr>
        <w:tc>
          <w:tcPr>
            <w:tcW w:w="3423" w:type="dxa"/>
            <w:vAlign w:val="center"/>
          </w:tcPr>
          <w:p w:rsidR="00194C22" w:rsidRPr="007849E0" w:rsidRDefault="00194C22" w:rsidP="007849E0">
            <w:pPr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</w:pPr>
            <w:r w:rsidRPr="007849E0">
              <w:rPr>
                <w:rFonts w:asciiTheme="minorHAnsi" w:eastAsiaTheme="minorHAnsi" w:hAnsiTheme="minorHAnsi" w:cstheme="minorBidi"/>
                <w:smallCaps/>
                <w:sz w:val="44"/>
                <w:szCs w:val="44"/>
              </w:rPr>
              <w:t>Datum tvorby</w:t>
            </w:r>
          </w:p>
        </w:tc>
        <w:tc>
          <w:tcPr>
            <w:tcW w:w="5939" w:type="dxa"/>
            <w:vAlign w:val="center"/>
          </w:tcPr>
          <w:p w:rsidR="00194C22" w:rsidRPr="00F82E5D" w:rsidRDefault="008D7B36" w:rsidP="00F82E5D">
            <w:pPr>
              <w:jc w:val="center"/>
              <w:rPr>
                <w:smallCaps/>
                <w:sz w:val="28"/>
                <w:szCs w:val="28"/>
              </w:rPr>
            </w:pPr>
            <w:r w:rsidRPr="00F82E5D">
              <w:rPr>
                <w:sz w:val="28"/>
                <w:szCs w:val="28"/>
              </w:rPr>
              <w:t xml:space="preserve">Březen </w:t>
            </w:r>
            <w:r w:rsidR="00194C22" w:rsidRPr="00F82E5D">
              <w:rPr>
                <w:smallCaps/>
                <w:sz w:val="28"/>
                <w:szCs w:val="28"/>
              </w:rPr>
              <w:t>2013</w:t>
            </w:r>
          </w:p>
        </w:tc>
      </w:tr>
    </w:tbl>
    <w:p w:rsidR="00194C22" w:rsidRPr="00194C22" w:rsidRDefault="00194C22" w:rsidP="00194C22">
      <w:pPr>
        <w:spacing w:after="200" w:line="276" w:lineRule="auto"/>
        <w:rPr>
          <w:rFonts w:ascii="Calibri" w:eastAsia="Calibri" w:hAnsi="Calibri"/>
          <w:smallCaps/>
          <w:sz w:val="52"/>
          <w:szCs w:val="22"/>
          <w:lang w:eastAsia="en-US"/>
        </w:rPr>
      </w:pPr>
    </w:p>
    <w:p w:rsidR="00194C22" w:rsidRPr="00194C22" w:rsidRDefault="00194C22" w:rsidP="00194C22">
      <w:pPr>
        <w:spacing w:after="200" w:line="276" w:lineRule="auto"/>
        <w:rPr>
          <w:rFonts w:ascii="Calibri" w:eastAsia="Calibri" w:hAnsi="Calibri"/>
          <w:b/>
          <w:smallCaps/>
          <w:sz w:val="52"/>
          <w:szCs w:val="22"/>
          <w:lang w:eastAsia="en-US"/>
        </w:rPr>
      </w:pPr>
      <w:r w:rsidRPr="00194C22">
        <w:rPr>
          <w:rFonts w:ascii="Calibri" w:eastAsia="Calibri" w:hAnsi="Calibri"/>
          <w:b/>
          <w:smallCaps/>
          <w:sz w:val="52"/>
          <w:szCs w:val="22"/>
          <w:lang w:eastAsia="en-US"/>
        </w:rPr>
        <w:lastRenderedPageBreak/>
        <w:t>Anotace:</w:t>
      </w:r>
    </w:p>
    <w:p w:rsidR="00194C22" w:rsidRDefault="00194C22" w:rsidP="00194C22">
      <w:pPr>
        <w:spacing w:after="200" w:line="276" w:lineRule="auto"/>
        <w:rPr>
          <w:rFonts w:ascii="Calibri" w:eastAsia="Calibri" w:hAnsi="Calibri"/>
          <w:sz w:val="28"/>
          <w:szCs w:val="28"/>
          <w:lang w:eastAsia="en-US"/>
        </w:rPr>
      </w:pPr>
      <w:r w:rsidRPr="00194C22">
        <w:rPr>
          <w:rFonts w:ascii="Calibri" w:eastAsia="Calibri" w:hAnsi="Calibri"/>
          <w:sz w:val="28"/>
          <w:szCs w:val="28"/>
          <w:lang w:eastAsia="en-US"/>
        </w:rPr>
        <w:t>Tento digitální učební materiál je zpracován k výuce předmětu Ekonomika ve 3. ročníku pro učební obory 65-51-H/01 Kuchař-číšník, 65-51-H/01 Číšník, 65-51-H/01 Kuchař.</w:t>
      </w:r>
    </w:p>
    <w:p w:rsidR="009B12DB" w:rsidRPr="00194C22" w:rsidRDefault="009B12DB" w:rsidP="00194C22">
      <w:pPr>
        <w:spacing w:after="200" w:line="276" w:lineRule="auto"/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Materiál stručně vysvětluje pojišťovnictví, charakterizuje druhy pojištění, které pojišťovny nabízejí, vysvětluje pojem penzijní připojištění a postup při vzniku pojistné události.</w:t>
      </w:r>
    </w:p>
    <w:p w:rsidR="00194C22" w:rsidRDefault="00194C22" w:rsidP="00194C22">
      <w:pPr>
        <w:spacing w:after="200"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9B12DB" w:rsidRPr="00194C22" w:rsidRDefault="009B12DB" w:rsidP="00194C22">
      <w:pPr>
        <w:spacing w:after="200"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194C22" w:rsidRPr="00194C22" w:rsidRDefault="00194C22" w:rsidP="00194C22">
      <w:pPr>
        <w:spacing w:after="200" w:line="276" w:lineRule="auto"/>
        <w:rPr>
          <w:rFonts w:ascii="Calibri" w:eastAsia="Calibri" w:hAnsi="Calibri"/>
          <w:smallCaps/>
          <w:sz w:val="52"/>
          <w:szCs w:val="22"/>
          <w:lang w:eastAsia="en-US"/>
        </w:rPr>
      </w:pPr>
      <w:r w:rsidRPr="00194C22">
        <w:rPr>
          <w:rFonts w:ascii="Calibri" w:eastAsia="Calibri" w:hAnsi="Calibri"/>
          <w:b/>
          <w:bCs/>
          <w:smallCaps/>
          <w:sz w:val="52"/>
          <w:szCs w:val="22"/>
          <w:lang w:eastAsia="en-US"/>
        </w:rPr>
        <w:t>Metodické pokyny:</w:t>
      </w:r>
    </w:p>
    <w:p w:rsidR="00194C22" w:rsidRPr="00194C22" w:rsidRDefault="00194C22" w:rsidP="00194C22">
      <w:pPr>
        <w:spacing w:after="200" w:line="276" w:lineRule="auto"/>
        <w:rPr>
          <w:rFonts w:ascii="Calibri" w:eastAsia="Calibri" w:hAnsi="Calibri"/>
          <w:sz w:val="28"/>
          <w:szCs w:val="28"/>
          <w:lang w:eastAsia="en-US"/>
        </w:rPr>
      </w:pPr>
      <w:r w:rsidRPr="00194C22">
        <w:rPr>
          <w:rFonts w:ascii="Calibri" w:eastAsia="Calibri" w:hAnsi="Calibri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194C22" w:rsidRPr="00194C22" w:rsidRDefault="00194C22" w:rsidP="00194C22">
      <w:pPr>
        <w:spacing w:after="200" w:line="276" w:lineRule="auto"/>
        <w:rPr>
          <w:rFonts w:ascii="Calibri" w:eastAsia="Calibri" w:hAnsi="Calibri"/>
          <w:sz w:val="28"/>
          <w:szCs w:val="28"/>
          <w:lang w:eastAsia="en-US"/>
        </w:rPr>
      </w:pPr>
      <w:r w:rsidRPr="00194C22">
        <w:rPr>
          <w:rFonts w:ascii="Calibri" w:eastAsia="Calibri" w:hAnsi="Calibri"/>
          <w:sz w:val="28"/>
          <w:szCs w:val="28"/>
          <w:lang w:eastAsia="en-US"/>
        </w:rPr>
        <w:t xml:space="preserve">Tento materiál je možno využít jako podporu při výkladu daného tématu a zároveň jako podklad pro zápisy studentů. </w:t>
      </w:r>
    </w:p>
    <w:p w:rsidR="00194C22" w:rsidRPr="00194C22" w:rsidRDefault="00194C22" w:rsidP="00194C22">
      <w:pPr>
        <w:spacing w:after="200" w:line="276" w:lineRule="auto"/>
        <w:rPr>
          <w:rFonts w:ascii="Calibri" w:eastAsia="Calibri" w:hAnsi="Calibri"/>
          <w:smallCaps/>
          <w:sz w:val="52"/>
          <w:szCs w:val="22"/>
          <w:lang w:eastAsia="en-US"/>
        </w:rPr>
      </w:pPr>
    </w:p>
    <w:p w:rsidR="00194C22" w:rsidRPr="00194C22" w:rsidRDefault="00194C22" w:rsidP="00194C22">
      <w:pPr>
        <w:spacing w:after="200" w:line="276" w:lineRule="auto"/>
        <w:rPr>
          <w:rFonts w:ascii="Calibri" w:eastAsia="Calibri" w:hAnsi="Calibri"/>
          <w:smallCaps/>
          <w:sz w:val="52"/>
          <w:szCs w:val="22"/>
          <w:lang w:eastAsia="en-US"/>
        </w:rPr>
      </w:pPr>
    </w:p>
    <w:p w:rsidR="00194C22" w:rsidRDefault="00194C22" w:rsidP="00194C22">
      <w:pPr>
        <w:spacing w:after="200" w:line="276" w:lineRule="auto"/>
        <w:rPr>
          <w:rFonts w:ascii="Calibri" w:eastAsia="Calibri" w:hAnsi="Calibri"/>
          <w:smallCaps/>
          <w:sz w:val="52"/>
          <w:szCs w:val="22"/>
          <w:lang w:eastAsia="en-US"/>
        </w:rPr>
      </w:pPr>
    </w:p>
    <w:p w:rsidR="009B12DB" w:rsidRDefault="009B12DB" w:rsidP="00194C22">
      <w:pPr>
        <w:spacing w:after="200" w:line="276" w:lineRule="auto"/>
        <w:rPr>
          <w:rFonts w:ascii="Calibri" w:eastAsia="Calibri" w:hAnsi="Calibri"/>
          <w:smallCaps/>
          <w:sz w:val="52"/>
          <w:szCs w:val="22"/>
          <w:lang w:eastAsia="en-US"/>
        </w:rPr>
      </w:pPr>
    </w:p>
    <w:p w:rsidR="009B12DB" w:rsidRDefault="009B12DB" w:rsidP="009B12DB">
      <w:pPr>
        <w:spacing w:line="276" w:lineRule="auto"/>
        <w:rPr>
          <w:rFonts w:ascii="Calibri" w:eastAsia="Calibri" w:hAnsi="Calibri"/>
          <w:smallCaps/>
          <w:sz w:val="52"/>
          <w:szCs w:val="22"/>
          <w:lang w:eastAsia="en-US"/>
        </w:rPr>
      </w:pPr>
    </w:p>
    <w:p w:rsidR="009B12DB" w:rsidRPr="00194C22" w:rsidRDefault="009B12DB" w:rsidP="009B12DB">
      <w:pPr>
        <w:spacing w:line="276" w:lineRule="auto"/>
        <w:rPr>
          <w:rFonts w:ascii="Calibri" w:eastAsia="Calibri" w:hAnsi="Calibri"/>
          <w:smallCaps/>
          <w:sz w:val="52"/>
          <w:szCs w:val="22"/>
          <w:lang w:eastAsia="en-US"/>
        </w:rPr>
      </w:pPr>
    </w:p>
    <w:p w:rsidR="009B12DB" w:rsidRDefault="009B12DB" w:rsidP="009B12DB">
      <w:pPr>
        <w:pStyle w:val="Nadpis1"/>
        <w:spacing w:before="0"/>
        <w:jc w:val="center"/>
      </w:pPr>
    </w:p>
    <w:p w:rsidR="00EA7CE2" w:rsidRDefault="00EA7CE2" w:rsidP="009B12DB">
      <w:pPr>
        <w:pStyle w:val="Nadpis1"/>
        <w:spacing w:before="0"/>
        <w:jc w:val="center"/>
      </w:pPr>
      <w:r w:rsidRPr="00EA7CE2">
        <w:t>POJIŠŤOVNICTVÍ</w:t>
      </w:r>
    </w:p>
    <w:p w:rsidR="009B12DB" w:rsidRDefault="009B12DB" w:rsidP="009B12DB"/>
    <w:p w:rsidR="00EA7CE2" w:rsidRDefault="00EA7CE2" w:rsidP="009B12DB">
      <w:pPr>
        <w:rPr>
          <w:rFonts w:asciiTheme="minorHAnsi" w:hAnsiTheme="minorHAnsi"/>
          <w:sz w:val="28"/>
          <w:szCs w:val="28"/>
        </w:rPr>
      </w:pPr>
      <w:r w:rsidRPr="00F55245">
        <w:rPr>
          <w:rFonts w:asciiTheme="minorHAnsi" w:hAnsiTheme="minorHAnsi"/>
          <w:sz w:val="28"/>
          <w:szCs w:val="28"/>
        </w:rPr>
        <w:t xml:space="preserve">Pojištění neřeší </w:t>
      </w:r>
      <w:r w:rsidRPr="00EA7CE2">
        <w:rPr>
          <w:rFonts w:asciiTheme="minorHAnsi" w:hAnsiTheme="minorHAnsi"/>
          <w:sz w:val="28"/>
          <w:szCs w:val="28"/>
        </w:rPr>
        <w:t>vyloučení</w:t>
      </w:r>
      <w:r w:rsidRPr="00F55245">
        <w:rPr>
          <w:rFonts w:asciiTheme="minorHAnsi" w:hAnsiTheme="minorHAnsi"/>
          <w:sz w:val="28"/>
          <w:szCs w:val="28"/>
        </w:rPr>
        <w:t xml:space="preserve"> rizika, pouze jeho důsledky, resp. plnění </w:t>
      </w:r>
      <w:r w:rsidRPr="00EA7CE2">
        <w:rPr>
          <w:rFonts w:asciiTheme="minorHAnsi" w:hAnsiTheme="minorHAnsi"/>
          <w:sz w:val="28"/>
          <w:szCs w:val="28"/>
        </w:rPr>
        <w:t>přesunuje</w:t>
      </w:r>
      <w:r w:rsidRPr="00F55245">
        <w:rPr>
          <w:rFonts w:asciiTheme="minorHAnsi" w:hAnsiTheme="minorHAnsi"/>
          <w:sz w:val="28"/>
          <w:szCs w:val="28"/>
        </w:rPr>
        <w:t xml:space="preserve"> na jiný subjekt - pojišťovnu. Pokud máte správně pojištěná rizika</w:t>
      </w:r>
      <w:r w:rsidRPr="00EA7CE2">
        <w:rPr>
          <w:rFonts w:asciiTheme="minorHAnsi" w:hAnsiTheme="minorHAnsi"/>
          <w:sz w:val="28"/>
          <w:szCs w:val="28"/>
        </w:rPr>
        <w:t>.</w:t>
      </w:r>
    </w:p>
    <w:p w:rsidR="00C80CBD" w:rsidRDefault="00C80CBD" w:rsidP="00EA7CE2">
      <w:pPr>
        <w:spacing w:before="100" w:beforeAutospacing="1" w:after="100" w:afterAutospacing="1"/>
        <w:rPr>
          <w:rFonts w:asciiTheme="minorHAnsi" w:hAnsiTheme="minorHAnsi"/>
          <w:sz w:val="28"/>
          <w:szCs w:val="28"/>
        </w:rPr>
      </w:pPr>
    </w:p>
    <w:p w:rsidR="00C80CBD" w:rsidRDefault="00C80CBD" w:rsidP="00EA7CE2">
      <w:pPr>
        <w:spacing w:before="100" w:beforeAutospacing="1" w:after="100" w:afterAutospacing="1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Dnes funguje na trhu 33 pojišťoven plus 7 zdravotních pojišťoven. Regulaci a dohled provádí ČNB.</w:t>
      </w:r>
    </w:p>
    <w:p w:rsidR="003062DB" w:rsidRPr="00F55245" w:rsidRDefault="003062DB" w:rsidP="00EA7CE2">
      <w:pPr>
        <w:spacing w:before="100" w:beforeAutospacing="1" w:after="100" w:afterAutospacing="1"/>
        <w:rPr>
          <w:rFonts w:asciiTheme="minorHAnsi" w:hAnsiTheme="minorHAnsi"/>
          <w:sz w:val="28"/>
          <w:szCs w:val="28"/>
        </w:rPr>
      </w:pPr>
    </w:p>
    <w:p w:rsidR="00F55245" w:rsidRPr="00EA7CE2" w:rsidRDefault="00F55245" w:rsidP="00EA7CE2">
      <w:pPr>
        <w:pStyle w:val="Nadpis1"/>
        <w:jc w:val="center"/>
      </w:pPr>
      <w:r w:rsidRPr="00EA7CE2">
        <w:t>Druhy pojištění</w:t>
      </w:r>
    </w:p>
    <w:p w:rsidR="00F55245" w:rsidRPr="00F55245" w:rsidRDefault="00F55245" w:rsidP="00F55245">
      <w:pPr>
        <w:spacing w:before="100" w:beforeAutospacing="1" w:after="100" w:afterAutospacing="1"/>
        <w:rPr>
          <w:rFonts w:asciiTheme="minorHAnsi" w:hAnsiTheme="minorHAnsi"/>
          <w:sz w:val="28"/>
          <w:szCs w:val="28"/>
        </w:rPr>
      </w:pPr>
      <w:r w:rsidRPr="00F55245">
        <w:rPr>
          <w:rFonts w:asciiTheme="minorHAnsi" w:hAnsiTheme="minorHAnsi"/>
          <w:sz w:val="28"/>
          <w:szCs w:val="28"/>
        </w:rPr>
        <w:t>Z definice zákona o pojišťovnictví (</w:t>
      </w:r>
      <w:r w:rsidRPr="00EA7CE2">
        <w:rPr>
          <w:rFonts w:asciiTheme="minorHAnsi" w:hAnsiTheme="minorHAnsi"/>
          <w:sz w:val="28"/>
          <w:szCs w:val="28"/>
          <w:u w:val="single"/>
        </w:rPr>
        <w:t>zák. č. 363/1999 Sb</w:t>
      </w:r>
      <w:r w:rsidRPr="00F55245">
        <w:rPr>
          <w:rFonts w:asciiTheme="minorHAnsi" w:hAnsiTheme="minorHAnsi"/>
          <w:sz w:val="28"/>
          <w:szCs w:val="28"/>
        </w:rPr>
        <w:t xml:space="preserve">.) se dělí pojištění na </w:t>
      </w:r>
      <w:hyperlink r:id="rId8" w:tgtFrame="_blank" w:history="1">
        <w:r w:rsidRPr="00EA7CE2">
          <w:rPr>
            <w:rFonts w:asciiTheme="minorHAnsi" w:hAnsiTheme="minorHAnsi"/>
            <w:sz w:val="28"/>
            <w:szCs w:val="28"/>
            <w:u w:val="single"/>
          </w:rPr>
          <w:t xml:space="preserve">odvětví </w:t>
        </w:r>
        <w:r w:rsidRPr="00DC5E84">
          <w:rPr>
            <w:rFonts w:asciiTheme="minorHAnsi" w:hAnsiTheme="minorHAnsi"/>
            <w:b/>
            <w:sz w:val="28"/>
            <w:szCs w:val="28"/>
            <w:u w:val="single"/>
          </w:rPr>
          <w:t>životních</w:t>
        </w:r>
        <w:r w:rsidRPr="00EA7CE2">
          <w:rPr>
            <w:rFonts w:asciiTheme="minorHAnsi" w:hAnsiTheme="minorHAnsi"/>
            <w:sz w:val="28"/>
            <w:szCs w:val="28"/>
            <w:u w:val="single"/>
          </w:rPr>
          <w:t xml:space="preserve"> pojištění</w:t>
        </w:r>
      </w:hyperlink>
      <w:r w:rsidRPr="00F55245">
        <w:rPr>
          <w:rFonts w:asciiTheme="minorHAnsi" w:hAnsiTheme="minorHAnsi"/>
          <w:sz w:val="28"/>
          <w:szCs w:val="28"/>
        </w:rPr>
        <w:t xml:space="preserve"> a </w:t>
      </w:r>
      <w:hyperlink r:id="rId9" w:tgtFrame="_blank" w:history="1">
        <w:r w:rsidRPr="00EA7CE2">
          <w:rPr>
            <w:rFonts w:asciiTheme="minorHAnsi" w:hAnsiTheme="minorHAnsi"/>
            <w:sz w:val="28"/>
            <w:szCs w:val="28"/>
            <w:u w:val="single"/>
          </w:rPr>
          <w:t xml:space="preserve">odvětví </w:t>
        </w:r>
        <w:r w:rsidRPr="00DC5E84">
          <w:rPr>
            <w:rFonts w:asciiTheme="minorHAnsi" w:hAnsiTheme="minorHAnsi"/>
            <w:b/>
            <w:sz w:val="28"/>
            <w:szCs w:val="28"/>
            <w:u w:val="single"/>
          </w:rPr>
          <w:t>neživotních</w:t>
        </w:r>
        <w:r w:rsidRPr="00EA7CE2">
          <w:rPr>
            <w:rFonts w:asciiTheme="minorHAnsi" w:hAnsiTheme="minorHAnsi"/>
            <w:sz w:val="28"/>
            <w:szCs w:val="28"/>
            <w:u w:val="single"/>
          </w:rPr>
          <w:t xml:space="preserve"> pojištění.</w:t>
        </w:r>
      </w:hyperlink>
    </w:p>
    <w:p w:rsidR="00F55245" w:rsidRDefault="00DC5E84" w:rsidP="00F55245">
      <w:pPr>
        <w:spacing w:before="100" w:beforeAutospacing="1" w:after="100" w:afterAutospacing="1"/>
        <w:rPr>
          <w:rFonts w:asciiTheme="minorHAnsi" w:hAnsiTheme="minorHAnsi"/>
          <w:sz w:val="28"/>
          <w:szCs w:val="28"/>
        </w:rPr>
      </w:pPr>
      <w:r w:rsidRPr="00DC5E84">
        <w:rPr>
          <w:rFonts w:asciiTheme="minorHAnsi" w:hAnsiTheme="minorHAnsi"/>
          <w:b/>
          <w:sz w:val="28"/>
          <w:szCs w:val="28"/>
        </w:rPr>
        <w:t>Neživotní pojištění</w:t>
      </w:r>
      <w:r>
        <w:rPr>
          <w:rFonts w:asciiTheme="minorHAnsi" w:hAnsiTheme="minorHAnsi"/>
          <w:sz w:val="28"/>
          <w:szCs w:val="28"/>
        </w:rPr>
        <w:t xml:space="preserve"> dělíme na pojištění </w:t>
      </w:r>
      <w:r w:rsidRPr="00DC5E84">
        <w:rPr>
          <w:rFonts w:asciiTheme="minorHAnsi" w:hAnsiTheme="minorHAnsi"/>
          <w:b/>
          <w:i/>
          <w:sz w:val="28"/>
          <w:szCs w:val="28"/>
        </w:rPr>
        <w:t>osob</w:t>
      </w:r>
      <w:r>
        <w:rPr>
          <w:rFonts w:asciiTheme="minorHAnsi" w:hAnsiTheme="minorHAnsi"/>
          <w:sz w:val="28"/>
          <w:szCs w:val="28"/>
        </w:rPr>
        <w:t xml:space="preserve"> (jejich zdraví), </w:t>
      </w:r>
      <w:r w:rsidRPr="00DC5E84">
        <w:rPr>
          <w:rFonts w:asciiTheme="minorHAnsi" w:hAnsiTheme="minorHAnsi"/>
          <w:b/>
          <w:i/>
          <w:sz w:val="28"/>
          <w:szCs w:val="28"/>
        </w:rPr>
        <w:t>zájmů</w:t>
      </w:r>
      <w:r>
        <w:rPr>
          <w:rFonts w:asciiTheme="minorHAnsi" w:hAnsiTheme="minorHAnsi"/>
          <w:sz w:val="28"/>
          <w:szCs w:val="28"/>
        </w:rPr>
        <w:t xml:space="preserve"> (</w:t>
      </w:r>
      <w:r w:rsidRPr="00C80CBD">
        <w:rPr>
          <w:rFonts w:asciiTheme="minorHAnsi" w:hAnsiTheme="minorHAnsi"/>
          <w:b/>
          <w:sz w:val="28"/>
          <w:szCs w:val="28"/>
        </w:rPr>
        <w:t>odpovědnosti</w:t>
      </w:r>
      <w:r>
        <w:rPr>
          <w:rFonts w:asciiTheme="minorHAnsi" w:hAnsiTheme="minorHAnsi"/>
          <w:sz w:val="28"/>
          <w:szCs w:val="28"/>
        </w:rPr>
        <w:t xml:space="preserve">) </w:t>
      </w:r>
      <w:r w:rsidR="00F55245" w:rsidRPr="00EA7CE2">
        <w:rPr>
          <w:rFonts w:asciiTheme="minorHAnsi" w:hAnsiTheme="minorHAnsi"/>
          <w:sz w:val="28"/>
          <w:szCs w:val="28"/>
        </w:rPr>
        <w:t xml:space="preserve">nebo </w:t>
      </w:r>
      <w:r w:rsidR="00F55245" w:rsidRPr="00DC5E84">
        <w:rPr>
          <w:rFonts w:asciiTheme="minorHAnsi" w:hAnsiTheme="minorHAnsi"/>
          <w:b/>
          <w:i/>
          <w:sz w:val="28"/>
          <w:szCs w:val="28"/>
        </w:rPr>
        <w:t>majetku</w:t>
      </w:r>
      <w:r w:rsidR="00F55245" w:rsidRPr="00F55245">
        <w:rPr>
          <w:rFonts w:asciiTheme="minorHAnsi" w:hAnsiTheme="minorHAnsi"/>
          <w:sz w:val="28"/>
          <w:szCs w:val="28"/>
        </w:rPr>
        <w:t>.</w:t>
      </w:r>
    </w:p>
    <w:p w:rsidR="003062DB" w:rsidRPr="00F55245" w:rsidRDefault="003062DB" w:rsidP="00F55245">
      <w:pPr>
        <w:spacing w:before="100" w:beforeAutospacing="1" w:after="100" w:afterAutospacing="1"/>
        <w:rPr>
          <w:rFonts w:asciiTheme="minorHAnsi" w:hAnsiTheme="minorHAnsi"/>
          <w:sz w:val="28"/>
          <w:szCs w:val="28"/>
        </w:rPr>
      </w:pPr>
    </w:p>
    <w:p w:rsidR="00F55245" w:rsidRDefault="00F55245" w:rsidP="00F55245">
      <w:pPr>
        <w:spacing w:before="100" w:beforeAutospacing="1" w:after="100" w:afterAutospacing="1"/>
        <w:rPr>
          <w:rFonts w:asciiTheme="minorHAnsi" w:eastAsiaTheme="majorEastAsia" w:hAnsiTheme="minorHAnsi"/>
          <w:b/>
          <w:bCs/>
          <w:sz w:val="28"/>
          <w:szCs w:val="28"/>
          <w:u w:val="single"/>
        </w:rPr>
      </w:pPr>
      <w:r w:rsidRPr="00EA7CE2">
        <w:rPr>
          <w:rFonts w:asciiTheme="minorHAnsi" w:eastAsiaTheme="majorEastAsia" w:hAnsiTheme="minorHAnsi"/>
          <w:b/>
          <w:bCs/>
          <w:sz w:val="28"/>
          <w:szCs w:val="28"/>
          <w:u w:val="single"/>
        </w:rPr>
        <w:t>Co si lze v běžném životě pojistit lze zjednodušeně definovat takto:</w:t>
      </w:r>
    </w:p>
    <w:p w:rsidR="003062DB" w:rsidRPr="00F55245" w:rsidRDefault="003062DB" w:rsidP="00F55245">
      <w:pPr>
        <w:spacing w:before="100" w:beforeAutospacing="1" w:after="100" w:afterAutospacing="1"/>
        <w:rPr>
          <w:rFonts w:asciiTheme="minorHAnsi" w:hAnsiTheme="minorHAnsi"/>
          <w:sz w:val="28"/>
          <w:szCs w:val="28"/>
        </w:rPr>
      </w:pPr>
    </w:p>
    <w:p w:rsidR="00F55245" w:rsidRPr="00F55245" w:rsidRDefault="00F55245" w:rsidP="00F55245">
      <w:pPr>
        <w:spacing w:before="100" w:beforeAutospacing="1" w:after="100" w:afterAutospacing="1"/>
        <w:rPr>
          <w:rFonts w:asciiTheme="minorHAnsi" w:hAnsiTheme="minorHAnsi"/>
          <w:sz w:val="28"/>
          <w:szCs w:val="28"/>
        </w:rPr>
      </w:pPr>
      <w:r w:rsidRPr="00EA7CE2">
        <w:rPr>
          <w:rFonts w:asciiTheme="minorHAnsi" w:eastAsiaTheme="majorEastAsia" w:hAnsiTheme="minorHAnsi"/>
          <w:b/>
          <w:bCs/>
          <w:sz w:val="28"/>
          <w:szCs w:val="28"/>
        </w:rPr>
        <w:t>Pro občany:</w:t>
      </w:r>
    </w:p>
    <w:p w:rsidR="00713298" w:rsidRDefault="00F55245" w:rsidP="00EA7CE2">
      <w:pPr>
        <w:numPr>
          <w:ilvl w:val="0"/>
          <w:numId w:val="1"/>
        </w:numPr>
        <w:spacing w:after="120"/>
        <w:ind w:left="714" w:hanging="357"/>
        <w:rPr>
          <w:rFonts w:asciiTheme="minorHAnsi" w:hAnsiTheme="minorHAnsi"/>
          <w:sz w:val="28"/>
          <w:szCs w:val="28"/>
        </w:rPr>
      </w:pPr>
      <w:r w:rsidRPr="00DC5E84">
        <w:rPr>
          <w:rFonts w:asciiTheme="minorHAnsi" w:hAnsiTheme="minorHAnsi"/>
          <w:b/>
          <w:sz w:val="28"/>
          <w:szCs w:val="28"/>
        </w:rPr>
        <w:t>životní pojištění</w:t>
      </w:r>
      <w:r w:rsidRPr="00F55245">
        <w:rPr>
          <w:rFonts w:asciiTheme="minorHAnsi" w:hAnsiTheme="minorHAnsi"/>
          <w:sz w:val="28"/>
          <w:szCs w:val="28"/>
        </w:rPr>
        <w:t xml:space="preserve"> (lze rozdělit na </w:t>
      </w:r>
      <w:r w:rsidRPr="00EA7CE2">
        <w:rPr>
          <w:rFonts w:asciiTheme="minorHAnsi" w:hAnsiTheme="minorHAnsi"/>
          <w:sz w:val="28"/>
          <w:szCs w:val="28"/>
          <w:u w:val="single"/>
        </w:rPr>
        <w:t>kapitálové životní pojištění</w:t>
      </w:r>
      <w:r w:rsidRPr="00F55245">
        <w:rPr>
          <w:rFonts w:asciiTheme="minorHAnsi" w:hAnsiTheme="minorHAnsi"/>
          <w:sz w:val="28"/>
          <w:szCs w:val="28"/>
        </w:rPr>
        <w:t xml:space="preserve"> a </w:t>
      </w:r>
      <w:hyperlink r:id="rId10" w:tgtFrame="_blank" w:history="1">
        <w:r w:rsidRPr="00EA7CE2">
          <w:rPr>
            <w:rFonts w:asciiTheme="minorHAnsi" w:hAnsiTheme="minorHAnsi"/>
            <w:sz w:val="28"/>
            <w:szCs w:val="28"/>
            <w:u w:val="single"/>
          </w:rPr>
          <w:t>investiční životní pojištění</w:t>
        </w:r>
      </w:hyperlink>
      <w:r w:rsidRPr="00F55245">
        <w:rPr>
          <w:rFonts w:asciiTheme="minorHAnsi" w:hAnsiTheme="minorHAnsi"/>
          <w:sz w:val="28"/>
          <w:szCs w:val="28"/>
        </w:rPr>
        <w:t>) </w:t>
      </w:r>
      <w:r w:rsidR="00713298">
        <w:rPr>
          <w:rFonts w:asciiTheme="minorHAnsi" w:hAnsiTheme="minorHAnsi"/>
          <w:sz w:val="28"/>
          <w:szCs w:val="28"/>
        </w:rPr>
        <w:t>– zaručí zabezpečení rodiny v případě smrti a kapitálová nebo investiční složka je formou spoření (ta je pojištěnému vyplacena</w:t>
      </w:r>
      <w:r w:rsidR="00DC5E84">
        <w:rPr>
          <w:rFonts w:asciiTheme="minorHAnsi" w:hAnsiTheme="minorHAnsi"/>
          <w:sz w:val="28"/>
          <w:szCs w:val="28"/>
        </w:rPr>
        <w:t>, dožije-li se věku sjednaného v pojistné smlouvě)</w:t>
      </w:r>
    </w:p>
    <w:p w:rsidR="00DC5E84" w:rsidRDefault="00F55245" w:rsidP="00713298">
      <w:pPr>
        <w:numPr>
          <w:ilvl w:val="1"/>
          <w:numId w:val="1"/>
        </w:numPr>
        <w:spacing w:after="120"/>
        <w:rPr>
          <w:rFonts w:asciiTheme="minorHAnsi" w:hAnsiTheme="minorHAnsi"/>
          <w:sz w:val="28"/>
          <w:szCs w:val="28"/>
        </w:rPr>
      </w:pPr>
      <w:r w:rsidRPr="00F55245">
        <w:rPr>
          <w:rFonts w:asciiTheme="minorHAnsi" w:hAnsiTheme="minorHAnsi"/>
          <w:sz w:val="28"/>
          <w:szCs w:val="28"/>
        </w:rPr>
        <w:t xml:space="preserve">často se k němu kombinuje </w:t>
      </w:r>
      <w:r w:rsidRPr="00F55245">
        <w:rPr>
          <w:rFonts w:asciiTheme="minorHAnsi" w:hAnsiTheme="minorHAnsi"/>
          <w:sz w:val="28"/>
          <w:szCs w:val="28"/>
          <w:u w:val="single"/>
        </w:rPr>
        <w:t>úrazové pojištění</w:t>
      </w:r>
    </w:p>
    <w:p w:rsidR="00F55245" w:rsidRPr="00F55245" w:rsidRDefault="00DC5E84" w:rsidP="00DC5E84">
      <w:pPr>
        <w:numPr>
          <w:ilvl w:val="0"/>
          <w:numId w:val="1"/>
        </w:numPr>
        <w:spacing w:after="120"/>
        <w:rPr>
          <w:rFonts w:asciiTheme="minorHAnsi" w:hAnsiTheme="minorHAnsi"/>
          <w:sz w:val="28"/>
          <w:szCs w:val="28"/>
        </w:rPr>
      </w:pPr>
      <w:r w:rsidRPr="00F55245">
        <w:rPr>
          <w:rFonts w:asciiTheme="minorHAnsi" w:hAnsiTheme="minorHAnsi"/>
          <w:sz w:val="28"/>
          <w:szCs w:val="28"/>
          <w:u w:val="single"/>
        </w:rPr>
        <w:t>úrazové pojištění</w:t>
      </w:r>
      <w:r w:rsidRPr="00EA7CE2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>– smyslem je zmírnění následků úrazu (bolest, náklady léčení, omezení příjmů i dlouhodobé následky</w:t>
      </w:r>
      <w:r w:rsidR="00F55245" w:rsidRPr="00F55245">
        <w:rPr>
          <w:rFonts w:asciiTheme="minorHAnsi" w:hAnsiTheme="minorHAnsi"/>
          <w:sz w:val="28"/>
          <w:szCs w:val="28"/>
        </w:rPr>
        <w:t>)</w:t>
      </w:r>
    </w:p>
    <w:p w:rsidR="00F55245" w:rsidRPr="00F55245" w:rsidRDefault="0074603B" w:rsidP="00EA7CE2">
      <w:pPr>
        <w:numPr>
          <w:ilvl w:val="0"/>
          <w:numId w:val="1"/>
        </w:numPr>
        <w:spacing w:after="120"/>
        <w:ind w:left="714" w:hanging="357"/>
        <w:rPr>
          <w:rFonts w:asciiTheme="minorHAnsi" w:hAnsiTheme="minorHAnsi"/>
          <w:sz w:val="28"/>
          <w:szCs w:val="28"/>
        </w:rPr>
      </w:pPr>
      <w:hyperlink r:id="rId11" w:tgtFrame="_blank" w:history="1">
        <w:r w:rsidR="00F55245" w:rsidRPr="00EA7CE2">
          <w:rPr>
            <w:rFonts w:asciiTheme="minorHAnsi" w:hAnsiTheme="minorHAnsi"/>
            <w:sz w:val="28"/>
            <w:szCs w:val="28"/>
            <w:u w:val="single"/>
          </w:rPr>
          <w:t>úvěrové pojištění</w:t>
        </w:r>
      </w:hyperlink>
      <w:r w:rsidR="00582E9F">
        <w:t xml:space="preserve"> – </w:t>
      </w:r>
      <w:r w:rsidR="00582E9F" w:rsidRPr="00582E9F">
        <w:rPr>
          <w:rFonts w:asciiTheme="minorHAnsi" w:hAnsiTheme="minorHAnsi"/>
          <w:sz w:val="28"/>
          <w:szCs w:val="28"/>
        </w:rPr>
        <w:t>pojištění schopnosti splácet</w:t>
      </w:r>
    </w:p>
    <w:p w:rsidR="00582E9F" w:rsidRPr="00F55245" w:rsidRDefault="00582E9F" w:rsidP="00582E9F">
      <w:pPr>
        <w:numPr>
          <w:ilvl w:val="0"/>
          <w:numId w:val="1"/>
        </w:numPr>
        <w:spacing w:after="120"/>
        <w:ind w:left="714" w:hanging="357"/>
        <w:rPr>
          <w:rFonts w:asciiTheme="minorHAnsi" w:hAnsiTheme="minorHAnsi"/>
          <w:sz w:val="28"/>
          <w:szCs w:val="28"/>
        </w:rPr>
      </w:pPr>
      <w:r w:rsidRPr="00582E9F">
        <w:rPr>
          <w:rFonts w:asciiTheme="minorHAnsi" w:hAnsiTheme="minorHAnsi"/>
          <w:sz w:val="28"/>
          <w:szCs w:val="28"/>
          <w:u w:val="single"/>
        </w:rPr>
        <w:t>pojištění majetku</w:t>
      </w:r>
      <w:r w:rsidRPr="00582E9F">
        <w:rPr>
          <w:rFonts w:asciiTheme="minorHAnsi" w:hAnsiTheme="minorHAnsi"/>
          <w:sz w:val="28"/>
          <w:szCs w:val="28"/>
        </w:rPr>
        <w:t xml:space="preserve"> (hudební nástroje, umělecká díla aj.) –</w:t>
      </w:r>
      <w:r>
        <w:rPr>
          <w:rFonts w:asciiTheme="minorHAnsi" w:hAnsiTheme="minorHAnsi"/>
          <w:sz w:val="28"/>
          <w:szCs w:val="28"/>
        </w:rPr>
        <w:t xml:space="preserve"> škody vzniklé za okolností, které nemohl pojištěný ovlivnit (např. krádež, živelní katastrofa), nebo vznikly jeho přičiněním, ale neúmyslně (např. dopravní nehoda)</w:t>
      </w:r>
    </w:p>
    <w:p w:rsidR="00F55245" w:rsidRPr="00F55245" w:rsidRDefault="0074603B" w:rsidP="00EA7CE2">
      <w:pPr>
        <w:numPr>
          <w:ilvl w:val="0"/>
          <w:numId w:val="1"/>
        </w:numPr>
        <w:spacing w:after="120"/>
        <w:ind w:left="714" w:hanging="357"/>
        <w:rPr>
          <w:rFonts w:asciiTheme="minorHAnsi" w:hAnsiTheme="minorHAnsi"/>
          <w:sz w:val="28"/>
          <w:szCs w:val="28"/>
        </w:rPr>
      </w:pPr>
      <w:hyperlink r:id="rId12" w:tgtFrame="_blank" w:history="1">
        <w:r w:rsidR="00F55245" w:rsidRPr="00EA7CE2">
          <w:rPr>
            <w:rFonts w:asciiTheme="minorHAnsi" w:hAnsiTheme="minorHAnsi"/>
            <w:sz w:val="28"/>
            <w:szCs w:val="28"/>
            <w:u w:val="single"/>
          </w:rPr>
          <w:t>pojištění nemovitosti</w:t>
        </w:r>
      </w:hyperlink>
      <w:r w:rsidR="00DC5E84">
        <w:t xml:space="preserve"> – </w:t>
      </w:r>
      <w:r w:rsidR="00DC5E84" w:rsidRPr="00DC5E84">
        <w:rPr>
          <w:rFonts w:asciiTheme="minorHAnsi" w:hAnsiTheme="minorHAnsi"/>
          <w:sz w:val="28"/>
          <w:szCs w:val="28"/>
        </w:rPr>
        <w:t>živelní katastrofy, požár, havárie vody apod.</w:t>
      </w:r>
    </w:p>
    <w:p w:rsidR="00F55245" w:rsidRDefault="0074603B" w:rsidP="00EA7CE2">
      <w:pPr>
        <w:numPr>
          <w:ilvl w:val="0"/>
          <w:numId w:val="1"/>
        </w:numPr>
        <w:spacing w:after="120"/>
        <w:ind w:left="714" w:hanging="357"/>
        <w:rPr>
          <w:rFonts w:asciiTheme="minorHAnsi" w:hAnsiTheme="minorHAnsi"/>
          <w:sz w:val="28"/>
          <w:szCs w:val="28"/>
        </w:rPr>
      </w:pPr>
      <w:hyperlink r:id="rId13" w:tgtFrame="_blank" w:history="1">
        <w:r w:rsidR="00F55245" w:rsidRPr="00EA7CE2">
          <w:rPr>
            <w:rFonts w:asciiTheme="minorHAnsi" w:hAnsiTheme="minorHAnsi"/>
            <w:sz w:val="28"/>
            <w:szCs w:val="28"/>
            <w:u w:val="single"/>
          </w:rPr>
          <w:t>pojištění domácnosti</w:t>
        </w:r>
      </w:hyperlink>
      <w:r w:rsidR="00B14B16">
        <w:t xml:space="preserve"> – </w:t>
      </w:r>
      <w:r w:rsidR="00B14B16" w:rsidRPr="00B14B16">
        <w:rPr>
          <w:rFonts w:asciiTheme="minorHAnsi" w:hAnsiTheme="minorHAnsi"/>
          <w:sz w:val="28"/>
          <w:szCs w:val="28"/>
        </w:rPr>
        <w:t>pro případ odpovědnosti za škody způsobené jejími členy či pro případ krádeže</w:t>
      </w:r>
    </w:p>
    <w:p w:rsidR="00F55245" w:rsidRPr="00F55245" w:rsidRDefault="0074603B" w:rsidP="00EA7CE2">
      <w:pPr>
        <w:numPr>
          <w:ilvl w:val="0"/>
          <w:numId w:val="1"/>
        </w:numPr>
        <w:spacing w:after="120"/>
        <w:ind w:left="714" w:hanging="357"/>
        <w:rPr>
          <w:rFonts w:asciiTheme="minorHAnsi" w:hAnsiTheme="minorHAnsi"/>
          <w:sz w:val="28"/>
          <w:szCs w:val="28"/>
        </w:rPr>
      </w:pPr>
      <w:hyperlink r:id="rId14" w:tgtFrame="_blank" w:history="1">
        <w:r w:rsidR="00F55245" w:rsidRPr="00EA7CE2">
          <w:rPr>
            <w:rFonts w:asciiTheme="minorHAnsi" w:hAnsiTheme="minorHAnsi"/>
            <w:sz w:val="28"/>
            <w:szCs w:val="28"/>
            <w:u w:val="single"/>
          </w:rPr>
          <w:t>pojištění odpovědnosti  za škodu způsobenou v občanském životě</w:t>
        </w:r>
      </w:hyperlink>
    </w:p>
    <w:p w:rsidR="00F55245" w:rsidRPr="00F55245" w:rsidRDefault="0074603B" w:rsidP="00EA7CE2">
      <w:pPr>
        <w:numPr>
          <w:ilvl w:val="0"/>
          <w:numId w:val="1"/>
        </w:numPr>
        <w:spacing w:after="120"/>
        <w:ind w:left="714" w:hanging="357"/>
        <w:rPr>
          <w:rFonts w:asciiTheme="minorHAnsi" w:hAnsiTheme="minorHAnsi"/>
          <w:sz w:val="28"/>
          <w:szCs w:val="28"/>
        </w:rPr>
      </w:pPr>
      <w:hyperlink r:id="rId15" w:history="1">
        <w:r w:rsidR="00F55245" w:rsidRPr="00EA7CE2">
          <w:rPr>
            <w:rFonts w:asciiTheme="minorHAnsi" w:hAnsiTheme="minorHAnsi"/>
            <w:sz w:val="28"/>
            <w:szCs w:val="28"/>
            <w:u w:val="single"/>
          </w:rPr>
          <w:t>pojištění odpovědnosti zaměstnance</w:t>
        </w:r>
      </w:hyperlink>
      <w:r w:rsidR="00F55245" w:rsidRPr="00F55245">
        <w:rPr>
          <w:rFonts w:asciiTheme="minorHAnsi" w:hAnsiTheme="minorHAnsi"/>
          <w:sz w:val="28"/>
          <w:szCs w:val="28"/>
        </w:rPr>
        <w:t xml:space="preserve"> (tzv. pojištění na blbost)</w:t>
      </w:r>
    </w:p>
    <w:p w:rsidR="00F55245" w:rsidRPr="00F55245" w:rsidRDefault="0074603B" w:rsidP="00EA7CE2">
      <w:pPr>
        <w:numPr>
          <w:ilvl w:val="0"/>
          <w:numId w:val="1"/>
        </w:numPr>
        <w:spacing w:after="120"/>
        <w:ind w:left="714" w:hanging="357"/>
        <w:rPr>
          <w:rFonts w:asciiTheme="minorHAnsi" w:hAnsiTheme="minorHAnsi"/>
          <w:sz w:val="28"/>
          <w:szCs w:val="28"/>
        </w:rPr>
      </w:pPr>
      <w:hyperlink r:id="rId16" w:tgtFrame="_blank" w:history="1">
        <w:r w:rsidR="00F55245" w:rsidRPr="00EA7CE2">
          <w:rPr>
            <w:rFonts w:asciiTheme="minorHAnsi" w:hAnsiTheme="minorHAnsi"/>
            <w:sz w:val="28"/>
            <w:szCs w:val="28"/>
            <w:u w:val="single"/>
          </w:rPr>
          <w:t>povinné ručení</w:t>
        </w:r>
      </w:hyperlink>
      <w:r w:rsidR="00F55245" w:rsidRPr="00F55245">
        <w:rPr>
          <w:rFonts w:asciiTheme="minorHAnsi" w:hAnsiTheme="minorHAnsi"/>
          <w:sz w:val="28"/>
          <w:szCs w:val="28"/>
        </w:rPr>
        <w:t xml:space="preserve"> a </w:t>
      </w:r>
      <w:hyperlink r:id="rId17" w:tgtFrame="_blank" w:history="1">
        <w:r w:rsidR="00F55245" w:rsidRPr="00EA7CE2">
          <w:rPr>
            <w:rFonts w:asciiTheme="minorHAnsi" w:hAnsiTheme="minorHAnsi"/>
            <w:sz w:val="28"/>
            <w:szCs w:val="28"/>
            <w:u w:val="single"/>
          </w:rPr>
          <w:t>havarijní pojištění</w:t>
        </w:r>
      </w:hyperlink>
      <w:r w:rsidR="00DC5E84">
        <w:t xml:space="preserve"> – </w:t>
      </w:r>
      <w:r w:rsidR="00DC5E84" w:rsidRPr="00DC5E84">
        <w:rPr>
          <w:rFonts w:asciiTheme="minorHAnsi" w:hAnsiTheme="minorHAnsi"/>
          <w:sz w:val="28"/>
          <w:szCs w:val="28"/>
        </w:rPr>
        <w:t>škody na automobilech</w:t>
      </w:r>
    </w:p>
    <w:p w:rsidR="00F55245" w:rsidRPr="00F55245" w:rsidRDefault="0074603B" w:rsidP="00EA7CE2">
      <w:pPr>
        <w:numPr>
          <w:ilvl w:val="0"/>
          <w:numId w:val="1"/>
        </w:numPr>
        <w:spacing w:after="120"/>
        <w:ind w:left="714" w:hanging="357"/>
        <w:rPr>
          <w:rFonts w:asciiTheme="minorHAnsi" w:hAnsiTheme="minorHAnsi"/>
          <w:sz w:val="28"/>
          <w:szCs w:val="28"/>
        </w:rPr>
      </w:pPr>
      <w:hyperlink r:id="rId18" w:tgtFrame="_blank" w:history="1">
        <w:r w:rsidR="00F55245" w:rsidRPr="00EA7CE2">
          <w:rPr>
            <w:rFonts w:asciiTheme="minorHAnsi" w:hAnsiTheme="minorHAnsi"/>
            <w:sz w:val="28"/>
            <w:szCs w:val="28"/>
            <w:u w:val="single"/>
          </w:rPr>
          <w:t>cestovní pojištění</w:t>
        </w:r>
      </w:hyperlink>
      <w:r w:rsidR="00DC5E84">
        <w:t xml:space="preserve"> </w:t>
      </w:r>
      <w:r w:rsidR="00B14B16">
        <w:t>–</w:t>
      </w:r>
      <w:r w:rsidR="00DC5E84">
        <w:t xml:space="preserve"> </w:t>
      </w:r>
      <w:r w:rsidR="00B14B16" w:rsidRPr="00B14B16">
        <w:rPr>
          <w:rFonts w:asciiTheme="minorHAnsi" w:hAnsiTheme="minorHAnsi"/>
          <w:sz w:val="28"/>
          <w:szCs w:val="28"/>
        </w:rPr>
        <w:t>chrání zavazadla i zdraví cestovatele</w:t>
      </w:r>
      <w:r w:rsidR="003C1BDE">
        <w:rPr>
          <w:rFonts w:asciiTheme="minorHAnsi" w:hAnsiTheme="minorHAnsi"/>
          <w:sz w:val="28"/>
          <w:szCs w:val="28"/>
        </w:rPr>
        <w:t xml:space="preserve"> (záchrana, ošetření, převoz)</w:t>
      </w:r>
    </w:p>
    <w:p w:rsidR="00F55245" w:rsidRPr="00F55245" w:rsidRDefault="00F55245" w:rsidP="00EA7CE2">
      <w:pPr>
        <w:numPr>
          <w:ilvl w:val="0"/>
          <w:numId w:val="1"/>
        </w:numPr>
        <w:spacing w:after="120"/>
        <w:ind w:left="714" w:hanging="357"/>
        <w:rPr>
          <w:rFonts w:asciiTheme="minorHAnsi" w:hAnsiTheme="minorHAnsi"/>
          <w:sz w:val="28"/>
          <w:szCs w:val="28"/>
          <w:u w:val="single"/>
        </w:rPr>
      </w:pPr>
      <w:r w:rsidRPr="00F55245">
        <w:rPr>
          <w:rFonts w:asciiTheme="minorHAnsi" w:hAnsiTheme="minorHAnsi"/>
          <w:sz w:val="28"/>
          <w:szCs w:val="28"/>
          <w:u w:val="single"/>
        </w:rPr>
        <w:t>pojištění "Zdraví"</w:t>
      </w:r>
    </w:p>
    <w:p w:rsidR="00F67E50" w:rsidRPr="00EA7CE2" w:rsidRDefault="0074603B" w:rsidP="00EA7CE2">
      <w:pPr>
        <w:pStyle w:val="Odstavecseseznamem"/>
        <w:numPr>
          <w:ilvl w:val="0"/>
          <w:numId w:val="1"/>
        </w:numPr>
        <w:spacing w:after="120"/>
        <w:ind w:left="714" w:hanging="357"/>
        <w:rPr>
          <w:rFonts w:asciiTheme="minorHAnsi" w:hAnsiTheme="minorHAnsi"/>
          <w:sz w:val="28"/>
          <w:szCs w:val="28"/>
        </w:rPr>
      </w:pPr>
      <w:hyperlink r:id="rId19" w:tgtFrame="_blank" w:history="1">
        <w:r w:rsidR="00F55245" w:rsidRPr="00EA7CE2">
          <w:rPr>
            <w:rFonts w:asciiTheme="minorHAnsi" w:hAnsiTheme="minorHAnsi"/>
            <w:sz w:val="28"/>
            <w:szCs w:val="28"/>
            <w:u w:val="single"/>
          </w:rPr>
          <w:t>pojištění právní ochrany (pojištění právní asistence)</w:t>
        </w:r>
      </w:hyperlink>
      <w:r w:rsidR="00F67E50" w:rsidRPr="00EA7CE2">
        <w:rPr>
          <w:rFonts w:asciiTheme="minorHAnsi" w:hAnsiTheme="minorHAnsi"/>
          <w:sz w:val="28"/>
          <w:szCs w:val="28"/>
        </w:rPr>
        <w:t xml:space="preserve"> - pomoc při účinném prosazování našich práv soudní a mimosoudní cestou, uhrazení nákladů sporu nebo soudního řízení včetně nákladů za advokáta, znalce, cestovného i soudních poplatků.</w:t>
      </w:r>
    </w:p>
    <w:p w:rsidR="00C80CBD" w:rsidRPr="00F55245" w:rsidRDefault="00C80CBD" w:rsidP="00C80CBD">
      <w:pPr>
        <w:spacing w:before="100" w:beforeAutospacing="1" w:after="100" w:afterAutospacing="1"/>
        <w:rPr>
          <w:rFonts w:asciiTheme="minorHAnsi" w:hAnsiTheme="minorHAnsi"/>
          <w:sz w:val="28"/>
          <w:szCs w:val="28"/>
        </w:rPr>
      </w:pPr>
    </w:p>
    <w:p w:rsidR="00F55245" w:rsidRPr="00F55245" w:rsidRDefault="00F55245" w:rsidP="00F55245">
      <w:pPr>
        <w:spacing w:before="100" w:beforeAutospacing="1" w:after="100" w:afterAutospacing="1"/>
        <w:rPr>
          <w:rFonts w:asciiTheme="minorHAnsi" w:hAnsiTheme="minorHAnsi"/>
          <w:sz w:val="28"/>
          <w:szCs w:val="28"/>
        </w:rPr>
      </w:pPr>
      <w:r w:rsidRPr="00EA7CE2">
        <w:rPr>
          <w:rFonts w:asciiTheme="minorHAnsi" w:eastAsiaTheme="majorEastAsia" w:hAnsiTheme="minorHAnsi"/>
          <w:b/>
          <w:bCs/>
          <w:sz w:val="28"/>
          <w:szCs w:val="28"/>
        </w:rPr>
        <w:t>Pro podnikatele:</w:t>
      </w:r>
    </w:p>
    <w:p w:rsidR="00F55245" w:rsidRDefault="00F55245" w:rsidP="00F55245">
      <w:pPr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/>
          <w:sz w:val="28"/>
          <w:szCs w:val="28"/>
        </w:rPr>
      </w:pPr>
      <w:r w:rsidRPr="00F55245">
        <w:rPr>
          <w:rFonts w:asciiTheme="minorHAnsi" w:hAnsiTheme="minorHAnsi"/>
          <w:sz w:val="28"/>
          <w:szCs w:val="28"/>
          <w:u w:val="single"/>
        </w:rPr>
        <w:t>pojištění odpovědnosti</w:t>
      </w:r>
      <w:r w:rsidR="00222A3F">
        <w:rPr>
          <w:rFonts w:asciiTheme="minorHAnsi" w:hAnsiTheme="minorHAnsi"/>
          <w:sz w:val="28"/>
          <w:szCs w:val="28"/>
          <w:u w:val="single"/>
        </w:rPr>
        <w:t xml:space="preserve"> </w:t>
      </w:r>
      <w:r w:rsidR="00222A3F" w:rsidRPr="00222A3F">
        <w:rPr>
          <w:rFonts w:asciiTheme="minorHAnsi" w:hAnsiTheme="minorHAnsi"/>
          <w:sz w:val="28"/>
          <w:szCs w:val="28"/>
        </w:rPr>
        <w:t xml:space="preserve">(povinné) </w:t>
      </w:r>
      <w:r w:rsidR="00B14B16" w:rsidRPr="001B7024">
        <w:rPr>
          <w:rFonts w:asciiTheme="minorHAnsi" w:hAnsiTheme="minorHAnsi"/>
          <w:sz w:val="28"/>
          <w:szCs w:val="28"/>
        </w:rPr>
        <w:t xml:space="preserve">– pro </w:t>
      </w:r>
      <w:r w:rsidR="00B14B16" w:rsidRPr="00B14B16">
        <w:rPr>
          <w:rFonts w:asciiTheme="minorHAnsi" w:hAnsiTheme="minorHAnsi"/>
          <w:sz w:val="28"/>
          <w:szCs w:val="28"/>
        </w:rPr>
        <w:t>případ, že se zaměstnanec v práci zraní, zemře nebo onemocní nemocí z</w:t>
      </w:r>
      <w:r w:rsidR="00B14B16">
        <w:rPr>
          <w:rFonts w:asciiTheme="minorHAnsi" w:hAnsiTheme="minorHAnsi"/>
          <w:sz w:val="28"/>
          <w:szCs w:val="28"/>
        </w:rPr>
        <w:t> </w:t>
      </w:r>
      <w:r w:rsidR="00B14B16" w:rsidRPr="00B14B16">
        <w:rPr>
          <w:rFonts w:asciiTheme="minorHAnsi" w:hAnsiTheme="minorHAnsi"/>
          <w:sz w:val="28"/>
          <w:szCs w:val="28"/>
        </w:rPr>
        <w:t>povolání</w:t>
      </w:r>
    </w:p>
    <w:p w:rsidR="00B14B16" w:rsidRPr="00222A3F" w:rsidRDefault="00B14B16" w:rsidP="00F55245">
      <w:pPr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u w:val="single"/>
        </w:rPr>
        <w:t>pojištění odpovědnosti za škodu způsobenou zákazníkům</w:t>
      </w:r>
    </w:p>
    <w:p w:rsidR="00222A3F" w:rsidRPr="00222A3F" w:rsidRDefault="00222A3F" w:rsidP="00F55245">
      <w:pPr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u w:val="single"/>
        </w:rPr>
        <w:t>živelní poj</w:t>
      </w:r>
      <w:r w:rsidRPr="00222A3F">
        <w:rPr>
          <w:rFonts w:asciiTheme="minorHAnsi" w:hAnsiTheme="minorHAnsi"/>
          <w:sz w:val="28"/>
          <w:szCs w:val="28"/>
        </w:rPr>
        <w:t xml:space="preserve">. </w:t>
      </w:r>
      <w:proofErr w:type="gramStart"/>
      <w:r w:rsidRPr="00222A3F">
        <w:rPr>
          <w:rFonts w:asciiTheme="minorHAnsi" w:hAnsiTheme="minorHAnsi"/>
          <w:sz w:val="28"/>
          <w:szCs w:val="28"/>
        </w:rPr>
        <w:t>apod</w:t>
      </w:r>
      <w:proofErr w:type="gramEnd"/>
      <w:r w:rsidRPr="00222A3F">
        <w:rPr>
          <w:rFonts w:asciiTheme="minorHAnsi" w:hAnsiTheme="minorHAnsi"/>
          <w:sz w:val="28"/>
          <w:szCs w:val="28"/>
        </w:rPr>
        <w:t>.</w:t>
      </w:r>
    </w:p>
    <w:p w:rsidR="00B14B16" w:rsidRPr="00B14B16" w:rsidRDefault="00B14B16" w:rsidP="00B14B16">
      <w:pPr>
        <w:spacing w:before="100" w:beforeAutospacing="1" w:after="100" w:afterAutospacing="1"/>
        <w:ind w:left="720"/>
        <w:rPr>
          <w:rFonts w:asciiTheme="minorHAnsi" w:hAnsiTheme="minorHAnsi"/>
          <w:sz w:val="28"/>
          <w:szCs w:val="28"/>
        </w:rPr>
      </w:pPr>
    </w:p>
    <w:p w:rsidR="00B14B16" w:rsidRPr="00B14B16" w:rsidRDefault="00B14B16" w:rsidP="00B14B16">
      <w:pPr>
        <w:spacing w:before="100" w:beforeAutospacing="1" w:after="100" w:afterAutospacing="1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P</w:t>
      </w:r>
      <w:r w:rsidRPr="00B14B16">
        <w:rPr>
          <w:rFonts w:asciiTheme="minorHAnsi" w:hAnsiTheme="minorHAnsi"/>
          <w:b/>
          <w:sz w:val="28"/>
          <w:szCs w:val="28"/>
        </w:rPr>
        <w:t>ro města a obce</w:t>
      </w:r>
    </w:p>
    <w:p w:rsidR="00B14B16" w:rsidRDefault="00B14B16" w:rsidP="00F55245">
      <w:pPr>
        <w:numPr>
          <w:ilvl w:val="0"/>
          <w:numId w:val="2"/>
        </w:numPr>
        <w:spacing w:before="100" w:beforeAutospacing="1" w:after="100" w:afterAutospacing="1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  <w:u w:val="single"/>
        </w:rPr>
        <w:t xml:space="preserve">pojištění odpovědnosti obce jako vlastníka či správce komunikace </w:t>
      </w:r>
      <w:r w:rsidRPr="00B14B16">
        <w:rPr>
          <w:rFonts w:asciiTheme="minorHAnsi" w:hAnsiTheme="minorHAnsi"/>
          <w:sz w:val="28"/>
          <w:szCs w:val="28"/>
        </w:rPr>
        <w:t>– pro riziko úrazu na neuklizených městských chodnících</w:t>
      </w:r>
    </w:p>
    <w:p w:rsidR="00C80CBD" w:rsidRDefault="00C80CBD" w:rsidP="00C80CBD">
      <w:pPr>
        <w:spacing w:before="100" w:beforeAutospacing="1" w:after="100" w:afterAutospacing="1"/>
        <w:rPr>
          <w:rFonts w:asciiTheme="minorHAnsi" w:hAnsiTheme="minorHAnsi"/>
          <w:sz w:val="28"/>
          <w:szCs w:val="28"/>
        </w:rPr>
      </w:pPr>
    </w:p>
    <w:p w:rsidR="00C80CBD" w:rsidRPr="003B2B88" w:rsidRDefault="009B12DB" w:rsidP="00C80CBD">
      <w:pPr>
        <w:spacing w:before="100" w:beforeAutospacing="1" w:after="100" w:afterAutospacing="1"/>
        <w:rPr>
          <w:rFonts w:asciiTheme="minorHAnsi" w:hAnsiTheme="minorHAnsi"/>
          <w:sz w:val="28"/>
          <w:szCs w:val="28"/>
          <w:u w:val="single"/>
        </w:rPr>
      </w:pPr>
      <w:r>
        <w:rPr>
          <w:rFonts w:asciiTheme="minorHAnsi" w:hAnsiTheme="minorHAnsi"/>
          <w:sz w:val="28"/>
          <w:szCs w:val="28"/>
          <w:u w:val="single"/>
        </w:rPr>
        <w:t>Povinná</w:t>
      </w:r>
      <w:r w:rsidR="00C80CBD" w:rsidRPr="003B2B88">
        <w:rPr>
          <w:rFonts w:asciiTheme="minorHAnsi" w:hAnsiTheme="minorHAnsi"/>
          <w:sz w:val="28"/>
          <w:szCs w:val="28"/>
          <w:u w:val="single"/>
        </w:rPr>
        <w:t xml:space="preserve"> pojištění v ČR jsou:</w:t>
      </w:r>
    </w:p>
    <w:p w:rsidR="00C80CBD" w:rsidRPr="003B2B88" w:rsidRDefault="00C80CBD" w:rsidP="003B2B88">
      <w:pPr>
        <w:pStyle w:val="Odstavecseseznamem"/>
        <w:numPr>
          <w:ilvl w:val="0"/>
          <w:numId w:val="6"/>
        </w:numPr>
        <w:ind w:left="426" w:hanging="284"/>
        <w:rPr>
          <w:rFonts w:asciiTheme="minorHAnsi" w:hAnsiTheme="minorHAnsi"/>
          <w:sz w:val="28"/>
          <w:szCs w:val="28"/>
        </w:rPr>
      </w:pPr>
      <w:r w:rsidRPr="003B2B88">
        <w:rPr>
          <w:rFonts w:asciiTheme="minorHAnsi" w:hAnsiTheme="minorHAnsi"/>
          <w:sz w:val="28"/>
          <w:szCs w:val="28"/>
        </w:rPr>
        <w:t xml:space="preserve">Zákonné </w:t>
      </w:r>
      <w:r w:rsidR="003B2B88" w:rsidRPr="003B2B88">
        <w:rPr>
          <w:rFonts w:asciiTheme="minorHAnsi" w:hAnsiTheme="minorHAnsi"/>
          <w:sz w:val="28"/>
          <w:szCs w:val="28"/>
        </w:rPr>
        <w:t xml:space="preserve">sociální a </w:t>
      </w:r>
      <w:r w:rsidRPr="003B2B88">
        <w:rPr>
          <w:rFonts w:asciiTheme="minorHAnsi" w:hAnsiTheme="minorHAnsi"/>
          <w:sz w:val="28"/>
          <w:szCs w:val="28"/>
        </w:rPr>
        <w:t xml:space="preserve">zdravotní </w:t>
      </w:r>
      <w:r w:rsidR="003B2B88" w:rsidRPr="003B2B88">
        <w:rPr>
          <w:rFonts w:asciiTheme="minorHAnsi" w:hAnsiTheme="minorHAnsi"/>
          <w:sz w:val="28"/>
          <w:szCs w:val="28"/>
        </w:rPr>
        <w:t>poj.</w:t>
      </w:r>
    </w:p>
    <w:p w:rsidR="003B2B88" w:rsidRPr="003B2B88" w:rsidRDefault="003B2B88" w:rsidP="003B2B88">
      <w:pPr>
        <w:pStyle w:val="Odstavecseseznamem"/>
        <w:numPr>
          <w:ilvl w:val="0"/>
          <w:numId w:val="6"/>
        </w:numPr>
        <w:ind w:left="426" w:hanging="284"/>
        <w:rPr>
          <w:rFonts w:asciiTheme="minorHAnsi" w:hAnsiTheme="minorHAnsi"/>
          <w:sz w:val="28"/>
          <w:szCs w:val="28"/>
        </w:rPr>
      </w:pPr>
      <w:r w:rsidRPr="003B2B88">
        <w:rPr>
          <w:rFonts w:asciiTheme="minorHAnsi" w:hAnsiTheme="minorHAnsi"/>
          <w:sz w:val="28"/>
          <w:szCs w:val="28"/>
        </w:rPr>
        <w:t>Pojištění odpovědnosti za škody způsobené provozem motorového vozidla</w:t>
      </w:r>
    </w:p>
    <w:p w:rsidR="003B2B88" w:rsidRPr="003B2B88" w:rsidRDefault="003B2B88" w:rsidP="003B2B88">
      <w:pPr>
        <w:pStyle w:val="Odstavecseseznamem"/>
        <w:numPr>
          <w:ilvl w:val="0"/>
          <w:numId w:val="6"/>
        </w:numPr>
        <w:ind w:left="426" w:hanging="284"/>
        <w:rPr>
          <w:rFonts w:asciiTheme="minorHAnsi" w:hAnsiTheme="minorHAnsi"/>
          <w:sz w:val="28"/>
          <w:szCs w:val="28"/>
        </w:rPr>
      </w:pPr>
      <w:r w:rsidRPr="003B2B88">
        <w:rPr>
          <w:rFonts w:asciiTheme="minorHAnsi" w:hAnsiTheme="minorHAnsi"/>
          <w:sz w:val="28"/>
          <w:szCs w:val="28"/>
        </w:rPr>
        <w:t>Zákonné úrazové pojištění zaměstnanců a pracovních úrazů</w:t>
      </w:r>
      <w:bookmarkStart w:id="0" w:name="_GoBack"/>
      <w:bookmarkEnd w:id="0"/>
    </w:p>
    <w:p w:rsidR="009362FD" w:rsidRPr="00EA7CE2" w:rsidRDefault="009362FD" w:rsidP="00EA7CE2">
      <w:pPr>
        <w:pStyle w:val="Nadpis1"/>
        <w:jc w:val="center"/>
      </w:pPr>
      <w:r w:rsidRPr="00EA7CE2">
        <w:lastRenderedPageBreak/>
        <w:t>Postup při vzniku pojistné události</w:t>
      </w:r>
    </w:p>
    <w:p w:rsidR="009362FD" w:rsidRPr="00EA7CE2" w:rsidRDefault="009362FD" w:rsidP="009362FD">
      <w:pPr>
        <w:pStyle w:val="Odstavecseseznamem"/>
        <w:numPr>
          <w:ilvl w:val="0"/>
          <w:numId w:val="5"/>
        </w:numPr>
        <w:spacing w:before="100" w:beforeAutospacing="1" w:after="100" w:afterAutospacing="1"/>
        <w:ind w:left="709" w:hanging="283"/>
        <w:rPr>
          <w:rFonts w:asciiTheme="minorHAnsi" w:hAnsiTheme="minorHAnsi"/>
          <w:sz w:val="28"/>
          <w:szCs w:val="28"/>
        </w:rPr>
      </w:pPr>
      <w:r w:rsidRPr="00EA7CE2">
        <w:rPr>
          <w:rFonts w:asciiTheme="minorHAnsi" w:hAnsiTheme="minorHAnsi"/>
          <w:sz w:val="28"/>
          <w:szCs w:val="28"/>
        </w:rPr>
        <w:t>v případě potřeby přivolejte LÉKAŘSKOU POMOC (tel. 155), HASIČSKÝ ZÁCHRANNÝ SBOR (tel. 150), POLICII ČR (tel. 158)</w:t>
      </w:r>
    </w:p>
    <w:p w:rsidR="009362FD" w:rsidRPr="00EA7CE2" w:rsidRDefault="009362FD" w:rsidP="009362FD">
      <w:pPr>
        <w:pStyle w:val="Odstavecseseznamem"/>
        <w:numPr>
          <w:ilvl w:val="0"/>
          <w:numId w:val="5"/>
        </w:numPr>
        <w:spacing w:before="100" w:beforeAutospacing="1" w:after="100" w:afterAutospacing="1"/>
        <w:ind w:left="709" w:hanging="283"/>
        <w:rPr>
          <w:rFonts w:asciiTheme="minorHAnsi" w:hAnsiTheme="minorHAnsi"/>
          <w:sz w:val="28"/>
          <w:szCs w:val="28"/>
        </w:rPr>
      </w:pPr>
      <w:r w:rsidRPr="00EA7CE2">
        <w:rPr>
          <w:rFonts w:asciiTheme="minorHAnsi" w:hAnsiTheme="minorHAnsi"/>
          <w:sz w:val="28"/>
          <w:szCs w:val="28"/>
        </w:rPr>
        <w:t xml:space="preserve">neprodleně vzniklou škodu nahlaste na pojišťovnu a dohodněte si termín případné návštěvy zástupce pojišťovny </w:t>
      </w:r>
    </w:p>
    <w:p w:rsidR="009362FD" w:rsidRPr="00EA7CE2" w:rsidRDefault="009362FD" w:rsidP="009362FD">
      <w:pPr>
        <w:pStyle w:val="Odstavecseseznamem"/>
        <w:numPr>
          <w:ilvl w:val="0"/>
          <w:numId w:val="5"/>
        </w:numPr>
        <w:spacing w:before="100" w:beforeAutospacing="1" w:after="100" w:afterAutospacing="1"/>
        <w:ind w:left="709" w:hanging="283"/>
        <w:rPr>
          <w:rFonts w:asciiTheme="minorHAnsi" w:hAnsiTheme="minorHAnsi"/>
          <w:sz w:val="28"/>
          <w:szCs w:val="28"/>
        </w:rPr>
      </w:pPr>
      <w:r w:rsidRPr="00EA7CE2">
        <w:rPr>
          <w:rFonts w:asciiTheme="minorHAnsi" w:hAnsiTheme="minorHAnsi"/>
          <w:sz w:val="28"/>
          <w:szCs w:val="28"/>
        </w:rPr>
        <w:t>učiňte všechny potřebné kroky, aby nedošlo ke zvětšení rozsahu škod a především k případným zraněním</w:t>
      </w:r>
    </w:p>
    <w:p w:rsidR="009362FD" w:rsidRPr="00EA7CE2" w:rsidRDefault="009362FD" w:rsidP="009362FD">
      <w:pPr>
        <w:pStyle w:val="Odstavecseseznamem"/>
        <w:numPr>
          <w:ilvl w:val="0"/>
          <w:numId w:val="5"/>
        </w:numPr>
        <w:spacing w:before="100" w:beforeAutospacing="1" w:after="100" w:afterAutospacing="1"/>
        <w:ind w:left="709" w:hanging="283"/>
        <w:rPr>
          <w:rFonts w:asciiTheme="minorHAnsi" w:hAnsiTheme="minorHAnsi"/>
          <w:sz w:val="28"/>
          <w:szCs w:val="28"/>
        </w:rPr>
      </w:pPr>
      <w:r w:rsidRPr="00EA7CE2">
        <w:rPr>
          <w:rFonts w:asciiTheme="minorHAnsi" w:hAnsiTheme="minorHAnsi"/>
          <w:sz w:val="28"/>
          <w:szCs w:val="28"/>
        </w:rPr>
        <w:t>zajistěte místo pojistné události tak, aby bylo možné zástupci pojišťovny objektivně posoudit její vznik, rozsah a další potřebné údaje. Pokud není možné stav zachovat (zranění, riziko ekologické havárie, možnost vzniku další škody apod.), pokuste se zajistit co nejvíce informací (pořízením průkazné fotodokumentace, videozáznamem, pořízením náčrtku PU)</w:t>
      </w:r>
    </w:p>
    <w:p w:rsidR="009362FD" w:rsidRPr="00EA7CE2" w:rsidRDefault="009362FD" w:rsidP="009362FD">
      <w:pPr>
        <w:pStyle w:val="Odstavecseseznamem"/>
        <w:numPr>
          <w:ilvl w:val="0"/>
          <w:numId w:val="5"/>
        </w:numPr>
        <w:spacing w:before="100" w:beforeAutospacing="1" w:after="100" w:afterAutospacing="1"/>
        <w:ind w:left="709" w:hanging="283"/>
        <w:rPr>
          <w:rFonts w:asciiTheme="minorHAnsi" w:hAnsiTheme="minorHAnsi"/>
          <w:sz w:val="28"/>
          <w:szCs w:val="28"/>
        </w:rPr>
      </w:pPr>
      <w:r w:rsidRPr="00EA7CE2">
        <w:rPr>
          <w:rFonts w:asciiTheme="minorHAnsi" w:hAnsiTheme="minorHAnsi"/>
          <w:sz w:val="28"/>
          <w:szCs w:val="28"/>
        </w:rPr>
        <w:t xml:space="preserve">pokud vznikla škoda na vašem majetku vinou třetí osoby, zajistěte si kontaktní údaje o viníkovi, eventuelně údaje o jeho pojišťovně </w:t>
      </w:r>
    </w:p>
    <w:p w:rsidR="00F55245" w:rsidRDefault="00F55245">
      <w:pPr>
        <w:rPr>
          <w:rFonts w:asciiTheme="minorHAnsi" w:hAnsiTheme="minorHAnsi"/>
          <w:sz w:val="28"/>
          <w:szCs w:val="28"/>
        </w:rPr>
      </w:pPr>
    </w:p>
    <w:p w:rsidR="00C40561" w:rsidRDefault="00C40561" w:rsidP="00C40561">
      <w:pPr>
        <w:pStyle w:val="Nadpis1"/>
        <w:jc w:val="center"/>
      </w:pPr>
      <w:r>
        <w:t>Penzijní připojištění</w:t>
      </w:r>
    </w:p>
    <w:p w:rsidR="00C40561" w:rsidRPr="00C40561" w:rsidRDefault="00C40561" w:rsidP="00C40561">
      <w:pPr>
        <w:pStyle w:val="Normlnweb"/>
        <w:rPr>
          <w:rFonts w:asciiTheme="minorHAnsi" w:hAnsiTheme="minorHAnsi"/>
          <w:sz w:val="28"/>
          <w:szCs w:val="28"/>
        </w:rPr>
      </w:pPr>
      <w:r w:rsidRPr="00C40561">
        <w:rPr>
          <w:rFonts w:asciiTheme="minorHAnsi" w:hAnsiTheme="minorHAnsi"/>
          <w:sz w:val="28"/>
          <w:szCs w:val="28"/>
        </w:rPr>
        <w:t>Penzijní připojištění je založeno na pravidelných měsíčních, čtvrtletních či ročních úložkách. K těmto pravidelným úložkám dostanete státní příspěvek ve výši 50 až 150 Kč měsíčně, tedy až 1</w:t>
      </w:r>
      <w:r w:rsidR="001D2C76">
        <w:rPr>
          <w:rFonts w:asciiTheme="minorHAnsi" w:hAnsiTheme="minorHAnsi"/>
          <w:sz w:val="28"/>
          <w:szCs w:val="28"/>
        </w:rPr>
        <w:t>.</w:t>
      </w:r>
      <w:r w:rsidRPr="00C40561">
        <w:rPr>
          <w:rFonts w:asciiTheme="minorHAnsi" w:hAnsiTheme="minorHAnsi"/>
          <w:sz w:val="28"/>
          <w:szCs w:val="28"/>
        </w:rPr>
        <w:t>800 Kč ročně. Penzijní připojištění je v současné době nejvýhodnější státem podporovanou formou spoření.</w:t>
      </w:r>
    </w:p>
    <w:p w:rsidR="00C40561" w:rsidRPr="00C40561" w:rsidRDefault="00C40561" w:rsidP="00C40561">
      <w:pPr>
        <w:pStyle w:val="Normlnweb"/>
        <w:rPr>
          <w:rFonts w:asciiTheme="minorHAnsi" w:hAnsiTheme="minorHAnsi"/>
          <w:sz w:val="28"/>
          <w:szCs w:val="28"/>
        </w:rPr>
      </w:pPr>
      <w:r w:rsidRPr="00C40561">
        <w:rPr>
          <w:rFonts w:asciiTheme="minorHAnsi" w:hAnsiTheme="minorHAnsi"/>
          <w:sz w:val="28"/>
          <w:szCs w:val="28"/>
        </w:rPr>
        <w:t>Primárním cílem penzijního připojištění je zajištění dostatečných finančních příjmů pro období penze.</w:t>
      </w:r>
    </w:p>
    <w:p w:rsidR="00C40561" w:rsidRDefault="00C40561" w:rsidP="00C40561"/>
    <w:p w:rsidR="00582E9F" w:rsidRDefault="00582E9F" w:rsidP="00C40561"/>
    <w:p w:rsidR="003062DB" w:rsidRDefault="003062DB" w:rsidP="00C40561"/>
    <w:p w:rsidR="003062DB" w:rsidRDefault="003062DB" w:rsidP="00C40561"/>
    <w:p w:rsidR="00582E9F" w:rsidRDefault="00582E9F" w:rsidP="00C40561"/>
    <w:p w:rsidR="00582E9F" w:rsidRDefault="00582E9F" w:rsidP="00C40561">
      <w:pPr>
        <w:rPr>
          <w:i/>
        </w:rPr>
      </w:pPr>
      <w:r w:rsidRPr="00582E9F">
        <w:rPr>
          <w:i/>
        </w:rPr>
        <w:t>Použité zdroje</w:t>
      </w:r>
    </w:p>
    <w:p w:rsidR="00582E9F" w:rsidRPr="00582E9F" w:rsidRDefault="00582E9F" w:rsidP="00C40561">
      <w:pPr>
        <w:rPr>
          <w:i/>
        </w:rPr>
      </w:pPr>
    </w:p>
    <w:p w:rsidR="00582E9F" w:rsidRDefault="00582E9F" w:rsidP="00C40561">
      <w:r>
        <w:t xml:space="preserve">Jaké jsou druhy pojištění?. [online]. [cit. 2013-03-10]. Dostupné z: </w:t>
      </w:r>
      <w:r w:rsidR="003C1BDE" w:rsidRPr="003C1BDE">
        <w:t>http://www.financeprorodinu.cz/jake-jsou-druhy-pojisteni/</w:t>
      </w:r>
    </w:p>
    <w:p w:rsidR="00D44362" w:rsidRDefault="00D44362" w:rsidP="00C40561"/>
    <w:p w:rsidR="00D44362" w:rsidRDefault="00D44362" w:rsidP="00C40561">
      <w:r>
        <w:t>Postup při vzniku pojistné události. [online]. [cit. 2013-03-10]. Dostupné z: http://www.povinne-ruceni.com/triglav/hlaseni-pojistne-udalosti.html</w:t>
      </w:r>
    </w:p>
    <w:p w:rsidR="003C1BDE" w:rsidRDefault="003C1BDE" w:rsidP="00C40561"/>
    <w:p w:rsidR="003C1BDE" w:rsidRPr="00C40561" w:rsidRDefault="003C1BDE" w:rsidP="00C40561">
      <w:r>
        <w:t>Penzijní připo</w:t>
      </w:r>
      <w:r w:rsidR="00D44362">
        <w:t>jištění. [online]. [cit. 2013-03</w:t>
      </w:r>
      <w:r>
        <w:t>-10]. Dostupné z: http://www.penzijnipripojisteni.cz/penzijni-pripojisteni/informace/</w:t>
      </w:r>
    </w:p>
    <w:sectPr w:rsidR="003C1BDE" w:rsidRPr="00C40561" w:rsidSect="00D81E09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4C22" w:rsidRDefault="00194C22" w:rsidP="00194C22">
      <w:r>
        <w:separator/>
      </w:r>
    </w:p>
  </w:endnote>
  <w:endnote w:type="continuationSeparator" w:id="1">
    <w:p w:rsidR="00194C22" w:rsidRDefault="00194C22" w:rsidP="00194C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C22" w:rsidRDefault="00194C2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C22" w:rsidRPr="00194C22" w:rsidRDefault="00194C22" w:rsidP="00194C22">
    <w:pPr>
      <w:tabs>
        <w:tab w:val="center" w:pos="4536"/>
        <w:tab w:val="right" w:pos="9072"/>
      </w:tabs>
      <w:jc w:val="center"/>
      <w:rPr>
        <w:rFonts w:ascii="Calibri" w:eastAsia="Calibri" w:hAnsi="Calibri"/>
        <w:sz w:val="21"/>
        <w:szCs w:val="21"/>
        <w:lang w:eastAsia="en-US"/>
      </w:rPr>
    </w:pPr>
    <w:r w:rsidRPr="00194C22">
      <w:rPr>
        <w:rFonts w:ascii="Calibri" w:eastAsia="Calibri" w:hAnsi="Calibri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194C22" w:rsidRDefault="00194C22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C22" w:rsidRDefault="00194C2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4C22" w:rsidRDefault="00194C22" w:rsidP="00194C22">
      <w:r>
        <w:separator/>
      </w:r>
    </w:p>
  </w:footnote>
  <w:footnote w:type="continuationSeparator" w:id="1">
    <w:p w:rsidR="00194C22" w:rsidRDefault="00194C22" w:rsidP="00194C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C22" w:rsidRDefault="00194C2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C22" w:rsidRDefault="00194C22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C22" w:rsidRDefault="00194C2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F6BBF"/>
    <w:multiLevelType w:val="hybridMultilevel"/>
    <w:tmpl w:val="7CFAE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3B7042"/>
    <w:multiLevelType w:val="multilevel"/>
    <w:tmpl w:val="B6F8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7B31F0"/>
    <w:multiLevelType w:val="multilevel"/>
    <w:tmpl w:val="02F01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1802E1"/>
    <w:multiLevelType w:val="multilevel"/>
    <w:tmpl w:val="64822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9055A8"/>
    <w:multiLevelType w:val="hybridMultilevel"/>
    <w:tmpl w:val="908E12DC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8EE2230"/>
    <w:multiLevelType w:val="hybridMultilevel"/>
    <w:tmpl w:val="9BE2A58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5245"/>
    <w:rsid w:val="000E3FC2"/>
    <w:rsid w:val="00194C22"/>
    <w:rsid w:val="001B7024"/>
    <w:rsid w:val="001D2C76"/>
    <w:rsid w:val="001E603B"/>
    <w:rsid w:val="0020759D"/>
    <w:rsid w:val="00222A3F"/>
    <w:rsid w:val="00253AAC"/>
    <w:rsid w:val="00267E6E"/>
    <w:rsid w:val="003062DB"/>
    <w:rsid w:val="00362CAD"/>
    <w:rsid w:val="003B2B88"/>
    <w:rsid w:val="003C1BDE"/>
    <w:rsid w:val="004B0C54"/>
    <w:rsid w:val="00574448"/>
    <w:rsid w:val="00582E9F"/>
    <w:rsid w:val="0065648D"/>
    <w:rsid w:val="00683D80"/>
    <w:rsid w:val="00713298"/>
    <w:rsid w:val="0074603B"/>
    <w:rsid w:val="007849E0"/>
    <w:rsid w:val="008D7B36"/>
    <w:rsid w:val="009362FD"/>
    <w:rsid w:val="00946465"/>
    <w:rsid w:val="0098581B"/>
    <w:rsid w:val="009B12DB"/>
    <w:rsid w:val="00B14B16"/>
    <w:rsid w:val="00C40561"/>
    <w:rsid w:val="00C80CBD"/>
    <w:rsid w:val="00CA10D0"/>
    <w:rsid w:val="00CE0C08"/>
    <w:rsid w:val="00D44362"/>
    <w:rsid w:val="00D81E09"/>
    <w:rsid w:val="00DA21F9"/>
    <w:rsid w:val="00DC5E84"/>
    <w:rsid w:val="00EA7CE2"/>
    <w:rsid w:val="00F55245"/>
    <w:rsid w:val="00F67E50"/>
    <w:rsid w:val="00F82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648D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5524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qFormat/>
    <w:rsid w:val="00F5524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F55245"/>
    <w:rPr>
      <w:b/>
      <w:bCs/>
      <w:sz w:val="36"/>
      <w:szCs w:val="36"/>
    </w:rPr>
  </w:style>
  <w:style w:type="paragraph" w:styleId="Normlnweb">
    <w:name w:val="Normal (Web)"/>
    <w:basedOn w:val="Normln"/>
    <w:uiPriority w:val="99"/>
    <w:semiHidden/>
    <w:unhideWhenUsed/>
    <w:rsid w:val="00F55245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unhideWhenUsed/>
    <w:rsid w:val="00F55245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F55245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F552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9362FD"/>
    <w:pPr>
      <w:ind w:left="720"/>
      <w:contextualSpacing/>
    </w:pPr>
  </w:style>
  <w:style w:type="table" w:customStyle="1" w:styleId="Mkatabulky1">
    <w:name w:val="Mřížka tabulky1"/>
    <w:basedOn w:val="Normlntabulka"/>
    <w:uiPriority w:val="59"/>
    <w:rsid w:val="00194C2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194C2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94C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4C2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94C2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94C22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194C2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94C2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4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5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usiness.center.cz/business/pravo/zakony/pojistovnictvi/priloha1.aspx" TargetMode="External"/><Relationship Id="rId13" Type="http://schemas.openxmlformats.org/officeDocument/2006/relationships/hyperlink" Target="http://www.financeprorodinu.cz/pojisteni-domacnosti/" TargetMode="External"/><Relationship Id="rId18" Type="http://schemas.openxmlformats.org/officeDocument/2006/relationships/hyperlink" Target="http://www.financeprorodinu.cz/cestovni-pojisteni1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jpeg"/><Relationship Id="rId12" Type="http://schemas.openxmlformats.org/officeDocument/2006/relationships/hyperlink" Target="http://www.financeprorodinu.cz/pojisteni-nemovitosti/" TargetMode="External"/><Relationship Id="rId17" Type="http://schemas.openxmlformats.org/officeDocument/2006/relationships/hyperlink" Target="http://www.financeprorodinu.cz/havarijni-pojisteni/" TargetMode="Externa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://www.financeprorodinu.cz/povinne-ruceni/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inanceprorodinu.cz/uverove-pojisteni/" TargetMode="Externa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www.financeprorodinu.cz/pojisteni-odpovednosti-zamestnance/" TargetMode="External"/><Relationship Id="rId23" Type="http://schemas.openxmlformats.org/officeDocument/2006/relationships/footer" Target="footer2.xml"/><Relationship Id="rId28" Type="http://schemas.microsoft.com/office/2007/relationships/stylesWithEffects" Target="stylesWithEffects.xml"/><Relationship Id="rId10" Type="http://schemas.openxmlformats.org/officeDocument/2006/relationships/hyperlink" Target="http://www.financeprorodinu.cz/investicni-zivotni-pojisteni/" TargetMode="External"/><Relationship Id="rId19" Type="http://schemas.openxmlformats.org/officeDocument/2006/relationships/hyperlink" Target="http://www.financeprorodinu.cz/pojisteni-pravni-ochran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usiness.center.cz/business/pravo/zakony/pojistovnictvi/priloha1.aspx" TargetMode="External"/><Relationship Id="rId14" Type="http://schemas.openxmlformats.org/officeDocument/2006/relationships/hyperlink" Target="http://www.financeprorodinu.cz/pojisteni-odpovednosti-za-skodu-zpusobenou-v-obcanskem-zivote/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916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Jindřiška Baronová</dc:creator>
  <cp:lastModifiedBy>Jindřiška Baronová</cp:lastModifiedBy>
  <cp:revision>14</cp:revision>
  <dcterms:created xsi:type="dcterms:W3CDTF">2013-05-06T14:47:00Z</dcterms:created>
  <dcterms:modified xsi:type="dcterms:W3CDTF">2013-05-29T15:03:00Z</dcterms:modified>
</cp:coreProperties>
</file>