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9EE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1F1A">
        <w:rPr>
          <w:rFonts w:ascii="Comic Sans MS" w:hAnsi="Comic Sans MS" w:cs="Comic Sans MS"/>
          <w:b/>
          <w:bCs/>
          <w:color w:val="024595"/>
          <w:sz w:val="54"/>
          <w:szCs w:val="54"/>
        </w:rPr>
        <w:t>Tepelné motory</w:t>
      </w:r>
      <w:r w:rsidR="004239EE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</w:p>
    <w:p w:rsidR="00EC1EAC" w:rsidRPr="00EC1EAC" w:rsidRDefault="005D4579" w:rsidP="00EC1EAC">
      <w:pPr>
        <w:pStyle w:val="Odstavecseseznamem"/>
        <w:rPr>
          <w:color w:val="0070C0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EC1EAC" w:rsidRPr="00EC1EAC">
        <w:rPr>
          <w:rFonts w:ascii="Comic Sans MS" w:hAnsi="Comic Sans MS" w:cs="Comic Sans MS"/>
          <w:b/>
          <w:bCs/>
          <w:color w:val="0070C0"/>
          <w:sz w:val="54"/>
          <w:szCs w:val="54"/>
        </w:rPr>
        <w:lastRenderedPageBreak/>
        <w:t>Zadání:</w:t>
      </w:r>
      <w:r w:rsidR="00EC1EAC" w:rsidRPr="00EC1EAC">
        <w:rPr>
          <w:rFonts w:ascii="Comic Sans MS" w:hAnsi="Comic Sans MS" w:cs="Comic Sans MS"/>
          <w:b/>
          <w:bCs/>
          <w:color w:val="0070C0"/>
          <w:sz w:val="54"/>
          <w:szCs w:val="54"/>
        </w:rPr>
        <w:br/>
      </w:r>
    </w:p>
    <w:p w:rsidR="003D1F1A" w:rsidRPr="003D1F1A" w:rsidRDefault="003D1F1A" w:rsidP="003D1F1A">
      <w:pPr>
        <w:pStyle w:val="Odstavecseseznamem"/>
        <w:numPr>
          <w:ilvl w:val="0"/>
          <w:numId w:val="9"/>
        </w:numPr>
      </w:pPr>
      <w:r w:rsidRPr="003D1F1A">
        <w:t>Z jakých tepelných dějů by se měl skládat nejúčinnější tepelný stroj dle autora knihy</w:t>
      </w:r>
      <w:r w:rsidRPr="003D1F1A">
        <w:rPr>
          <w:i/>
        </w:rPr>
        <w:t xml:space="preserve"> Úvahy o pohybové síle ohně (1824)</w:t>
      </w:r>
      <w:r w:rsidRPr="003D1F1A">
        <w:t>? Uveďte jméno a národnost tohoto vědce.</w:t>
      </w:r>
    </w:p>
    <w:p w:rsidR="003D1F1A" w:rsidRPr="003D1F1A" w:rsidRDefault="003D1F1A" w:rsidP="003D1F1A">
      <w:pPr>
        <w:pStyle w:val="Odstavecseseznamem"/>
        <w:numPr>
          <w:ilvl w:val="0"/>
          <w:numId w:val="9"/>
        </w:numPr>
      </w:pPr>
      <w:r w:rsidRPr="003D1F1A">
        <w:t>Jaký je základní princip tepelných motorů?</w:t>
      </w:r>
    </w:p>
    <w:p w:rsidR="003D1F1A" w:rsidRPr="003D1F1A" w:rsidRDefault="003D1F1A" w:rsidP="003D1F1A">
      <w:pPr>
        <w:pStyle w:val="Odstavecseseznamem"/>
        <w:numPr>
          <w:ilvl w:val="0"/>
          <w:numId w:val="9"/>
        </w:numPr>
      </w:pPr>
      <w:r w:rsidRPr="003D1F1A">
        <w:t>Porovnejte a uveďte orientační hodnoty účinnosti parního stroje, spalovacího a raketového motoru.</w:t>
      </w:r>
    </w:p>
    <w:p w:rsidR="003D1F1A" w:rsidRPr="003D1F1A" w:rsidRDefault="003D1F1A" w:rsidP="003D1F1A">
      <w:pPr>
        <w:pStyle w:val="Odstavecseseznamem"/>
        <w:numPr>
          <w:ilvl w:val="0"/>
          <w:numId w:val="9"/>
        </w:numPr>
      </w:pPr>
      <w:r w:rsidRPr="003D1F1A">
        <w:t xml:space="preserve">Jaká by musela být </w:t>
      </w:r>
      <w:r w:rsidR="004B6DC9">
        <w:t>teplota</w:t>
      </w:r>
      <w:r w:rsidRPr="003D1F1A">
        <w:t xml:space="preserve"> chladiče, aby tepelný motor dosáhl 100%? </w:t>
      </w:r>
    </w:p>
    <w:p w:rsidR="003D1F1A" w:rsidRPr="003D1F1A" w:rsidRDefault="003D1F1A" w:rsidP="003D1F1A">
      <w:pPr>
        <w:pStyle w:val="Odstavecseseznamem"/>
        <w:numPr>
          <w:ilvl w:val="0"/>
          <w:numId w:val="9"/>
        </w:numPr>
      </w:pPr>
      <w:r w:rsidRPr="003D1F1A">
        <w:t xml:space="preserve">Které století je nazýváno </w:t>
      </w:r>
      <w:r w:rsidRPr="003D1F1A">
        <w:rPr>
          <w:i/>
        </w:rPr>
        <w:t>stoletím páry</w:t>
      </w:r>
      <w:r w:rsidRPr="003D1F1A">
        <w:t>? Z jakého důvodu?</w:t>
      </w:r>
    </w:p>
    <w:p w:rsidR="003D1F1A" w:rsidRPr="003D1F1A" w:rsidRDefault="003D1F1A" w:rsidP="003D1F1A">
      <w:pPr>
        <w:pStyle w:val="Odstavecseseznamem"/>
        <w:numPr>
          <w:ilvl w:val="0"/>
          <w:numId w:val="9"/>
        </w:numPr>
      </w:pPr>
      <w:r w:rsidRPr="003D1F1A">
        <w:t xml:space="preserve">Uveďte rozdíly mezi </w:t>
      </w:r>
      <w:proofErr w:type="spellStart"/>
      <w:r w:rsidRPr="003D1F1A">
        <w:t>Dieslovým</w:t>
      </w:r>
      <w:proofErr w:type="spellEnd"/>
      <w:r w:rsidRPr="003D1F1A">
        <w:t xml:space="preserve"> motorem a čtyřdobým zážehovým motorem?</w:t>
      </w:r>
    </w:p>
    <w:p w:rsidR="003D1F1A" w:rsidRPr="003D1F1A" w:rsidRDefault="003D1F1A" w:rsidP="003D1F1A">
      <w:pPr>
        <w:pStyle w:val="Odstavecseseznamem"/>
        <w:numPr>
          <w:ilvl w:val="0"/>
          <w:numId w:val="9"/>
        </w:numPr>
      </w:pPr>
      <w:r w:rsidRPr="003D1F1A">
        <w:t xml:space="preserve">Co znamená číslo u názvu pohonných hmot, např. </w:t>
      </w:r>
      <w:proofErr w:type="spellStart"/>
      <w:r w:rsidRPr="003D1F1A">
        <w:t>Natural</w:t>
      </w:r>
      <w:proofErr w:type="spellEnd"/>
      <w:r w:rsidRPr="003D1F1A">
        <w:t xml:space="preserve"> </w:t>
      </w:r>
      <w:r w:rsidRPr="003D1F1A">
        <w:rPr>
          <w:b/>
        </w:rPr>
        <w:t>95</w:t>
      </w:r>
      <w:r w:rsidRPr="003D1F1A">
        <w:t>? Vysvětlete.</w:t>
      </w:r>
    </w:p>
    <w:p w:rsidR="003D1F1A" w:rsidRPr="003D1F1A" w:rsidRDefault="003D1F1A" w:rsidP="003D1F1A">
      <w:pPr>
        <w:pStyle w:val="Odstavecseseznamem"/>
        <w:numPr>
          <w:ilvl w:val="0"/>
          <w:numId w:val="9"/>
        </w:numPr>
      </w:pPr>
      <w:r w:rsidRPr="003D1F1A">
        <w:t xml:space="preserve">Proč se běžně nepoužívá do automobilu tzv. </w:t>
      </w:r>
      <w:proofErr w:type="spellStart"/>
      <w:r w:rsidRPr="003D1F1A">
        <w:t>Wankelův</w:t>
      </w:r>
      <w:proofErr w:type="spellEnd"/>
      <w:r w:rsidRPr="003D1F1A">
        <w:t xml:space="preserve"> motor, který má vyšší účinnost než běžné vznětové a zážehové motory? Které automobilky tento typ motoru používají?</w:t>
      </w:r>
    </w:p>
    <w:p w:rsidR="003D1F1A" w:rsidRPr="003D1F1A" w:rsidRDefault="003D1F1A" w:rsidP="003D1F1A">
      <w:pPr>
        <w:pStyle w:val="Odstavecseseznamem"/>
        <w:numPr>
          <w:ilvl w:val="0"/>
          <w:numId w:val="9"/>
        </w:numPr>
      </w:pPr>
      <w:r w:rsidRPr="003D1F1A">
        <w:t>Vypočítejte cenu za jeden litr ropy z aktuální ceny této komodity na burze.</w:t>
      </w:r>
    </w:p>
    <w:p w:rsidR="003D1F1A" w:rsidRPr="003D1F1A" w:rsidRDefault="003D1F1A" w:rsidP="003D1F1A">
      <w:pPr>
        <w:pStyle w:val="Odstavecseseznamem"/>
        <w:numPr>
          <w:ilvl w:val="0"/>
          <w:numId w:val="9"/>
        </w:numPr>
      </w:pPr>
      <w:r w:rsidRPr="003D1F1A">
        <w:t>Jaký je rozdíl mezi proudovým a raketovým motorem?</w:t>
      </w:r>
    </w:p>
    <w:p w:rsidR="003D1F1A" w:rsidRPr="003D1F1A" w:rsidRDefault="003D1F1A" w:rsidP="003D1F1A">
      <w:pPr>
        <w:pStyle w:val="Odstavecseseznamem"/>
        <w:numPr>
          <w:ilvl w:val="0"/>
          <w:numId w:val="9"/>
        </w:numPr>
      </w:pPr>
      <w:r w:rsidRPr="003D1F1A">
        <w:t>Sestrojte graf závislosti účinnosti ideálního tepelného stroje na teplotě ohřívače, pro teploty 100°C, 200°C, 300°C, …800°C, jestliže má chladič konstantní teplotu 35°C.</w:t>
      </w:r>
    </w:p>
    <w:p w:rsidR="003D1F1A" w:rsidRPr="003D1F1A" w:rsidRDefault="003D1F1A" w:rsidP="003D1F1A">
      <w:pPr>
        <w:pStyle w:val="Odstavecseseznamem"/>
        <w:numPr>
          <w:ilvl w:val="0"/>
          <w:numId w:val="9"/>
        </w:numPr>
      </w:pPr>
      <w:r w:rsidRPr="003D1F1A">
        <w:t>Teplota chladiče tepelného stroje je 27 °C, teplota ohřívače 480 °C. Jak je třeba změnit teplotu chladiče, aby účinnost tepelného stroje při konstantní teplotě ohřívače vzrostla o 15%?</w:t>
      </w:r>
    </w:p>
    <w:p w:rsidR="00EC1EAC" w:rsidRDefault="003D1F1A" w:rsidP="003D1F1A">
      <w:r w:rsidRPr="003D1F1A">
        <w:t xml:space="preserve"> </w:t>
      </w:r>
    </w:p>
    <w:p w:rsidR="00EC1EAC" w:rsidRDefault="00EC1EAC">
      <w:pPr>
        <w:spacing w:before="0" w:after="200" w:line="276" w:lineRule="auto"/>
      </w:pPr>
      <w:r>
        <w:br w:type="page"/>
      </w:r>
    </w:p>
    <w:p w:rsidR="00EC1EAC" w:rsidRPr="00EC1EAC" w:rsidRDefault="00EC1EAC" w:rsidP="00EC1EAC">
      <w:pPr>
        <w:pStyle w:val="Odstavecseseznamem"/>
        <w:rPr>
          <w:color w:val="0070C0"/>
        </w:rPr>
      </w:pPr>
      <w:r w:rsidRPr="00EC1EAC">
        <w:rPr>
          <w:rFonts w:ascii="Comic Sans MS" w:hAnsi="Comic Sans MS" w:cs="Comic Sans MS"/>
          <w:b/>
          <w:bCs/>
          <w:color w:val="0070C0"/>
          <w:sz w:val="54"/>
          <w:szCs w:val="54"/>
        </w:rPr>
        <w:lastRenderedPageBreak/>
        <w:t>Řešení:</w:t>
      </w:r>
      <w:r w:rsidRPr="00EC1EAC">
        <w:rPr>
          <w:color w:val="0070C0"/>
        </w:rPr>
        <w:br/>
      </w:r>
    </w:p>
    <w:p w:rsidR="00EC1EAC" w:rsidRPr="00461B63" w:rsidRDefault="00EC1EAC" w:rsidP="00EC1EAC">
      <w:pPr>
        <w:pStyle w:val="Odstavecseseznamem"/>
        <w:numPr>
          <w:ilvl w:val="0"/>
          <w:numId w:val="10"/>
        </w:numPr>
        <w:ind w:left="426"/>
        <w:rPr>
          <w:color w:val="0070C0"/>
        </w:rPr>
      </w:pPr>
      <w:r w:rsidRPr="00461B63">
        <w:rPr>
          <w:color w:val="0070C0"/>
        </w:rPr>
        <w:t>Z jakých tepelných dějů by se měl skládat nejúčinnější tepelný stroj dle autora knihy</w:t>
      </w:r>
      <w:r>
        <w:rPr>
          <w:color w:val="0070C0"/>
        </w:rPr>
        <w:br/>
      </w:r>
      <w:r w:rsidRPr="00461B63">
        <w:rPr>
          <w:i/>
          <w:color w:val="0070C0"/>
        </w:rPr>
        <w:t xml:space="preserve"> Úvahy o pohybové síle ohně (1824)</w:t>
      </w:r>
      <w:r w:rsidRPr="00461B63">
        <w:rPr>
          <w:color w:val="0070C0"/>
        </w:rPr>
        <w:t>? Uveďte jméno a národnost tohoto vědce.</w:t>
      </w:r>
    </w:p>
    <w:p w:rsidR="00EC1EAC" w:rsidRDefault="00EC1EAC" w:rsidP="00EC1EAC">
      <w:pPr>
        <w:ind w:left="426"/>
      </w:pPr>
      <w:r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3605530</wp:posOffset>
            </wp:positionH>
            <wp:positionV relativeFrom="paragraph">
              <wp:posOffset>47625</wp:posOffset>
            </wp:positionV>
            <wp:extent cx="1257300" cy="1828800"/>
            <wp:effectExtent l="19050" t="0" r="0" b="0"/>
            <wp:wrapSquare wrapText="bothSides"/>
            <wp:docPr id="1" name="Obrázek 0" descr="Lazare_carn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zare_carnot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C1EAC" w:rsidRPr="00EC1EAC" w:rsidRDefault="00EC1EAC" w:rsidP="00EC1EAC">
      <w:pPr>
        <w:ind w:left="426"/>
        <w:rPr>
          <w:rFonts w:asciiTheme="minorHAnsi" w:hAnsiTheme="minorHAnsi"/>
        </w:rPr>
      </w:pPr>
      <w:r w:rsidRPr="00EC1EAC">
        <w:rPr>
          <w:rFonts w:asciiTheme="minorHAnsi" w:hAnsiTheme="minorHAnsi"/>
        </w:rPr>
        <w:t>Ze dvou izotermických a dvou adiabatických dějů.</w:t>
      </w:r>
    </w:p>
    <w:p w:rsidR="00EC1EAC" w:rsidRPr="00EC1EAC" w:rsidRDefault="00EC1EAC" w:rsidP="00EC1EAC">
      <w:pPr>
        <w:ind w:left="426"/>
        <w:rPr>
          <w:rFonts w:asciiTheme="minorHAnsi" w:hAnsiTheme="minorHAnsi"/>
        </w:rPr>
      </w:pPr>
      <w:r w:rsidRPr="00EC1EAC">
        <w:rPr>
          <w:rFonts w:asciiTheme="minorHAnsi" w:hAnsiTheme="minorHAnsi"/>
        </w:rPr>
        <w:t xml:space="preserve">Francouz </w:t>
      </w:r>
      <w:proofErr w:type="spellStart"/>
      <w:r w:rsidRPr="00EC1EAC">
        <w:rPr>
          <w:rFonts w:asciiTheme="minorHAnsi" w:hAnsiTheme="minorHAnsi"/>
        </w:rPr>
        <w:t>Nicolas</w:t>
      </w:r>
      <w:proofErr w:type="spellEnd"/>
      <w:r w:rsidRPr="00EC1EAC">
        <w:rPr>
          <w:rFonts w:asciiTheme="minorHAnsi" w:hAnsiTheme="minorHAnsi"/>
        </w:rPr>
        <w:t xml:space="preserve"> </w:t>
      </w:r>
      <w:proofErr w:type="spellStart"/>
      <w:r w:rsidRPr="00EC1EAC">
        <w:rPr>
          <w:rFonts w:asciiTheme="minorHAnsi" w:hAnsiTheme="minorHAnsi"/>
        </w:rPr>
        <w:t>Léonard</w:t>
      </w:r>
      <w:proofErr w:type="spellEnd"/>
      <w:r w:rsidRPr="00EC1EAC">
        <w:rPr>
          <w:rFonts w:asciiTheme="minorHAnsi" w:hAnsiTheme="minorHAnsi"/>
        </w:rPr>
        <w:t xml:space="preserve"> </w:t>
      </w:r>
      <w:proofErr w:type="spellStart"/>
      <w:r w:rsidRPr="00EC1EAC">
        <w:rPr>
          <w:rFonts w:asciiTheme="minorHAnsi" w:hAnsiTheme="minorHAnsi"/>
        </w:rPr>
        <w:t>Sadi</w:t>
      </w:r>
      <w:proofErr w:type="spellEnd"/>
      <w:r w:rsidRPr="00EC1EAC">
        <w:rPr>
          <w:rFonts w:asciiTheme="minorHAnsi" w:hAnsiTheme="minorHAnsi"/>
        </w:rPr>
        <w:t xml:space="preserve"> </w:t>
      </w:r>
      <w:proofErr w:type="spellStart"/>
      <w:r w:rsidRPr="00EC1EAC">
        <w:rPr>
          <w:rFonts w:asciiTheme="minorHAnsi" w:hAnsiTheme="minorHAnsi"/>
        </w:rPr>
        <w:t>Carnot</w:t>
      </w:r>
      <w:proofErr w:type="spellEnd"/>
      <w:r w:rsidRPr="00EC1EAC">
        <w:rPr>
          <w:rFonts w:asciiTheme="minorHAnsi" w:hAnsiTheme="minorHAnsi"/>
        </w:rPr>
        <w:t>.</w:t>
      </w:r>
      <w:r w:rsidRPr="00EC1EAC">
        <w:rPr>
          <w:rStyle w:val="Znakapoznpodarou"/>
          <w:rFonts w:asciiTheme="minorHAnsi" w:hAnsiTheme="minorHAnsi"/>
        </w:rPr>
        <w:footnoteReference w:id="1"/>
      </w:r>
    </w:p>
    <w:p w:rsidR="00EC1EAC" w:rsidRDefault="00EC1EAC" w:rsidP="00EC1EAC">
      <w:pPr>
        <w:ind w:left="426"/>
      </w:pP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:rsidR="00EC1EAC" w:rsidRPr="006B1F21" w:rsidRDefault="00EC1EAC" w:rsidP="00EC1EAC">
      <w:pPr>
        <w:pStyle w:val="Odstavecseseznamem"/>
        <w:numPr>
          <w:ilvl w:val="0"/>
          <w:numId w:val="10"/>
        </w:numPr>
        <w:ind w:left="426"/>
        <w:rPr>
          <w:color w:val="0070C0"/>
        </w:rPr>
      </w:pPr>
      <w:r w:rsidRPr="006B1F21">
        <w:rPr>
          <w:color w:val="0070C0"/>
        </w:rPr>
        <w:t>Jaký je základní princip tepelných motorů?</w:t>
      </w:r>
    </w:p>
    <w:p w:rsidR="00EC1EAC" w:rsidRPr="00EC1EAC" w:rsidRDefault="00EC1EAC" w:rsidP="00EC1EAC">
      <w:pPr>
        <w:ind w:left="426"/>
        <w:rPr>
          <w:rFonts w:asciiTheme="minorHAnsi" w:hAnsiTheme="minorHAnsi"/>
        </w:rPr>
      </w:pPr>
      <w:r w:rsidRPr="00EC1EAC">
        <w:rPr>
          <w:rFonts w:asciiTheme="minorHAnsi" w:hAnsiTheme="minorHAnsi"/>
        </w:rPr>
        <w:t>Mění teplo na práci. Fungují na principu 1. termodynamického zákona.</w:t>
      </w:r>
      <w:r w:rsidRPr="00EC1EAC">
        <w:rPr>
          <w:rFonts w:asciiTheme="minorHAnsi" w:hAnsiTheme="minorHAnsi"/>
        </w:rPr>
        <w:br/>
      </w:r>
    </w:p>
    <w:p w:rsidR="00EC1EAC" w:rsidRPr="006B1F21" w:rsidRDefault="00EC1EAC" w:rsidP="00EC1EAC">
      <w:pPr>
        <w:pStyle w:val="Odstavecseseznamem"/>
        <w:numPr>
          <w:ilvl w:val="0"/>
          <w:numId w:val="10"/>
        </w:numPr>
        <w:ind w:left="426"/>
        <w:rPr>
          <w:color w:val="0070C0"/>
        </w:rPr>
      </w:pPr>
      <w:r w:rsidRPr="006B1F21">
        <w:rPr>
          <w:color w:val="0070C0"/>
        </w:rPr>
        <w:t>Porovnejte a uveďte orientační hodnoty účinnosti parního stroje, spalovacího a raketového motoru.</w:t>
      </w:r>
      <w:r w:rsidRPr="006B1F21">
        <w:rPr>
          <w:color w:val="0070C0"/>
        </w:rPr>
        <w:br/>
      </w:r>
    </w:p>
    <w:tbl>
      <w:tblPr>
        <w:tblStyle w:val="Mkatabulky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981"/>
      </w:tblGrid>
      <w:tr w:rsidR="00EC1EAC" w:rsidTr="0040079D">
        <w:trPr>
          <w:trHeight w:val="260"/>
        </w:trPr>
        <w:tc>
          <w:tcPr>
            <w:tcW w:w="1809" w:type="dxa"/>
          </w:tcPr>
          <w:p w:rsidR="00EC1EAC" w:rsidRDefault="00EC1EAC" w:rsidP="0040079D">
            <w:pPr>
              <w:pStyle w:val="Odstavecseseznamem"/>
              <w:ind w:left="0"/>
            </w:pPr>
            <w:r>
              <w:t>Parní stroj</w:t>
            </w:r>
          </w:p>
        </w:tc>
        <w:tc>
          <w:tcPr>
            <w:tcW w:w="981" w:type="dxa"/>
          </w:tcPr>
          <w:p w:rsidR="00EC1EAC" w:rsidRDefault="00EC1EAC" w:rsidP="0040079D">
            <w:pPr>
              <w:pStyle w:val="Odstavecseseznamem"/>
              <w:ind w:left="0"/>
            </w:pPr>
            <w:r>
              <w:t>12%</w:t>
            </w:r>
          </w:p>
        </w:tc>
      </w:tr>
      <w:tr w:rsidR="00EC1EAC" w:rsidTr="0040079D">
        <w:trPr>
          <w:trHeight w:val="245"/>
        </w:trPr>
        <w:tc>
          <w:tcPr>
            <w:tcW w:w="1809" w:type="dxa"/>
          </w:tcPr>
          <w:p w:rsidR="00EC1EAC" w:rsidRDefault="00EC1EAC" w:rsidP="0040079D">
            <w:pPr>
              <w:pStyle w:val="Odstavecseseznamem"/>
              <w:ind w:left="0"/>
            </w:pPr>
            <w:r>
              <w:t>Spalovací motor</w:t>
            </w:r>
          </w:p>
        </w:tc>
        <w:tc>
          <w:tcPr>
            <w:tcW w:w="981" w:type="dxa"/>
          </w:tcPr>
          <w:p w:rsidR="00EC1EAC" w:rsidRDefault="00EC1EAC" w:rsidP="0040079D">
            <w:pPr>
              <w:pStyle w:val="Odstavecseseznamem"/>
              <w:ind w:left="0"/>
            </w:pPr>
            <w:r>
              <w:t>30%</w:t>
            </w:r>
          </w:p>
        </w:tc>
      </w:tr>
      <w:tr w:rsidR="00EC1EAC" w:rsidTr="0040079D">
        <w:trPr>
          <w:trHeight w:val="260"/>
        </w:trPr>
        <w:tc>
          <w:tcPr>
            <w:tcW w:w="1809" w:type="dxa"/>
          </w:tcPr>
          <w:p w:rsidR="00EC1EAC" w:rsidRDefault="00EC1EAC" w:rsidP="0040079D">
            <w:pPr>
              <w:pStyle w:val="Odstavecseseznamem"/>
              <w:ind w:left="0"/>
            </w:pPr>
            <w:r>
              <w:t>Raketový motor</w:t>
            </w:r>
          </w:p>
        </w:tc>
        <w:tc>
          <w:tcPr>
            <w:tcW w:w="981" w:type="dxa"/>
          </w:tcPr>
          <w:p w:rsidR="00EC1EAC" w:rsidRDefault="00EC1EAC" w:rsidP="0040079D">
            <w:pPr>
              <w:pStyle w:val="Odstavecseseznamem"/>
              <w:ind w:left="0"/>
            </w:pPr>
            <w:r>
              <w:t>50%</w:t>
            </w:r>
          </w:p>
        </w:tc>
      </w:tr>
    </w:tbl>
    <w:p w:rsidR="00EC1EAC" w:rsidRDefault="00EC1EAC" w:rsidP="00EC1EAC">
      <w:pPr>
        <w:pStyle w:val="Odstavecseseznamem"/>
        <w:ind w:left="426"/>
      </w:pPr>
    </w:p>
    <w:p w:rsidR="00EC1EAC" w:rsidRDefault="00EC1EAC" w:rsidP="00EC1EAC">
      <w:pPr>
        <w:pStyle w:val="Odstavecseseznamem"/>
        <w:ind w:left="426"/>
      </w:pPr>
      <w:r>
        <w:t>Nejnižší účinnost má parní stroj, nejvyšší raketový motor.</w:t>
      </w:r>
    </w:p>
    <w:p w:rsidR="00EC1EAC" w:rsidRDefault="00EC1EAC" w:rsidP="00EC1EAC">
      <w:pPr>
        <w:pStyle w:val="Odstavecseseznamem"/>
        <w:ind w:left="426"/>
      </w:pPr>
    </w:p>
    <w:p w:rsidR="00EC1EAC" w:rsidRPr="00FF20D5" w:rsidRDefault="00EC1EAC" w:rsidP="00EC1EAC">
      <w:pPr>
        <w:pStyle w:val="Odstavecseseznamem"/>
        <w:numPr>
          <w:ilvl w:val="0"/>
          <w:numId w:val="10"/>
        </w:numPr>
        <w:ind w:left="426"/>
        <w:rPr>
          <w:color w:val="0070C0"/>
        </w:rPr>
      </w:pPr>
      <w:r w:rsidRPr="00FF20D5">
        <w:rPr>
          <w:color w:val="0070C0"/>
        </w:rPr>
        <w:t xml:space="preserve">Jaká by musela být hodnota chladiče, aby tepelný motor dosáhl 100%? </w:t>
      </w:r>
    </w:p>
    <w:p w:rsidR="00EC1EAC" w:rsidRPr="00FF20D5" w:rsidRDefault="00EC1EAC" w:rsidP="00EC1EAC">
      <w:pPr>
        <w:pStyle w:val="Odstavecseseznamem"/>
        <w:ind w:left="426"/>
        <w:rPr>
          <w:color w:val="0070C0"/>
        </w:rPr>
      </w:pPr>
    </w:p>
    <w:p w:rsidR="00EC1EAC" w:rsidRDefault="00EC1EAC" w:rsidP="00EC1EAC">
      <w:pPr>
        <w:pStyle w:val="Odstavecseseznamem"/>
        <w:ind w:left="426"/>
      </w:pPr>
      <w:r>
        <w:t>Absolutní nula, tj. 0 K (této teploty nebylo dosaženo)</w:t>
      </w:r>
    </w:p>
    <w:p w:rsidR="00EC1EAC" w:rsidRDefault="00EC1EAC" w:rsidP="00EC1EAC">
      <w:pPr>
        <w:pStyle w:val="Odstavecseseznamem"/>
        <w:ind w:left="426"/>
      </w:pPr>
      <w:r w:rsidRPr="00FF20D5">
        <w:rPr>
          <w:position w:val="-30"/>
        </w:rPr>
        <w:object w:dxaOrig="196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8.25pt;height:35.25pt" o:ole="">
            <v:imagedata r:id="rId10" o:title=""/>
          </v:shape>
          <o:OLEObject Type="Embed" ProgID="Equation.3" ShapeID="_x0000_i1025" DrawAspect="Content" ObjectID="_1417107304" r:id="rId11"/>
        </w:object>
      </w:r>
      <w:r>
        <w:t xml:space="preserve"> účinnost má mít hodnotu 1, z čehož vyplývá, že existuje pouze </w:t>
      </w:r>
      <w:r>
        <w:br/>
        <w:t>jediné řešení T</w:t>
      </w:r>
      <w:r w:rsidRPr="00FF20D5">
        <w:rPr>
          <w:vertAlign w:val="subscript"/>
        </w:rPr>
        <w:t>2</w:t>
      </w:r>
      <w:r>
        <w:t>= 0 K</w:t>
      </w:r>
    </w:p>
    <w:p w:rsidR="00EC1EAC" w:rsidRDefault="00EC1EAC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EC1EAC" w:rsidRPr="00FF20D5" w:rsidRDefault="00EC1EAC" w:rsidP="00EC1EAC">
      <w:pPr>
        <w:pStyle w:val="Odstavecseseznamem"/>
        <w:numPr>
          <w:ilvl w:val="0"/>
          <w:numId w:val="10"/>
        </w:numPr>
        <w:ind w:left="426"/>
        <w:rPr>
          <w:color w:val="0070C0"/>
        </w:rPr>
      </w:pPr>
      <w:r w:rsidRPr="00FF20D5">
        <w:rPr>
          <w:color w:val="0070C0"/>
        </w:rPr>
        <w:lastRenderedPageBreak/>
        <w:t xml:space="preserve">Které století je nazýváno </w:t>
      </w:r>
      <w:r w:rsidRPr="00FF20D5">
        <w:rPr>
          <w:i/>
          <w:color w:val="0070C0"/>
        </w:rPr>
        <w:t>stoletím páry</w:t>
      </w:r>
      <w:r w:rsidRPr="00FF20D5">
        <w:rPr>
          <w:color w:val="0070C0"/>
        </w:rPr>
        <w:t>? Z jakého důvodu?</w:t>
      </w:r>
    </w:p>
    <w:p w:rsidR="00EC1EAC" w:rsidRPr="00FF20D5" w:rsidRDefault="00EC1EAC" w:rsidP="00EC1EAC">
      <w:pPr>
        <w:pStyle w:val="Odstavecseseznamem"/>
        <w:ind w:left="426"/>
        <w:rPr>
          <w:color w:val="0070C0"/>
        </w:rPr>
      </w:pPr>
    </w:p>
    <w:p w:rsidR="00EC1EAC" w:rsidRDefault="00EC1EAC" w:rsidP="00EC1EAC">
      <w:pPr>
        <w:pStyle w:val="Odstavecseseznamem"/>
        <w:ind w:left="426"/>
      </w:pPr>
      <w:r>
        <w:t>19. století – největším zdrojem energie byl parní stroj</w:t>
      </w:r>
    </w:p>
    <w:p w:rsidR="00EC1EAC" w:rsidRDefault="00EC1EAC" w:rsidP="00EC1EAC">
      <w:pPr>
        <w:pStyle w:val="Odstavecseseznamem"/>
        <w:ind w:left="426"/>
      </w:pPr>
    </w:p>
    <w:p w:rsidR="00EC1EAC" w:rsidRPr="00B77161" w:rsidRDefault="00EC1EAC" w:rsidP="00EC1EAC">
      <w:pPr>
        <w:pStyle w:val="Odstavecseseznamem"/>
        <w:numPr>
          <w:ilvl w:val="0"/>
          <w:numId w:val="10"/>
        </w:numPr>
        <w:ind w:left="426"/>
        <w:rPr>
          <w:color w:val="0070C0"/>
        </w:rPr>
      </w:pPr>
      <w:r w:rsidRPr="00B77161">
        <w:rPr>
          <w:color w:val="0070C0"/>
        </w:rPr>
        <w:t xml:space="preserve">Uveďte rozdíly mezi </w:t>
      </w:r>
      <w:proofErr w:type="spellStart"/>
      <w:r w:rsidRPr="00B77161">
        <w:rPr>
          <w:color w:val="0070C0"/>
        </w:rPr>
        <w:t>Dieslovým</w:t>
      </w:r>
      <w:proofErr w:type="spellEnd"/>
      <w:r w:rsidRPr="00B77161">
        <w:rPr>
          <w:color w:val="0070C0"/>
        </w:rPr>
        <w:t xml:space="preserve"> motorem a čtyřdobým zážehovým motorem?</w:t>
      </w:r>
    </w:p>
    <w:p w:rsidR="00EC1EAC" w:rsidRDefault="00EC1EAC" w:rsidP="00EC1EAC">
      <w:pPr>
        <w:pStyle w:val="Odstavecseseznamem"/>
        <w:ind w:left="426"/>
      </w:pPr>
    </w:p>
    <w:tbl>
      <w:tblPr>
        <w:tblStyle w:val="Mkatabulky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5"/>
        <w:gridCol w:w="3827"/>
      </w:tblGrid>
      <w:tr w:rsidR="00EC1EAC" w:rsidTr="0040079D">
        <w:trPr>
          <w:trHeight w:val="537"/>
        </w:trPr>
        <w:tc>
          <w:tcPr>
            <w:tcW w:w="3935" w:type="dxa"/>
          </w:tcPr>
          <w:p w:rsidR="00EC1EAC" w:rsidRPr="00B77161" w:rsidRDefault="00EC1EAC" w:rsidP="0040079D">
            <w:pPr>
              <w:pStyle w:val="Odstavecseseznamem"/>
              <w:ind w:left="0"/>
              <w:rPr>
                <w:b/>
              </w:rPr>
            </w:pPr>
            <w:proofErr w:type="spellStart"/>
            <w:r w:rsidRPr="00B77161">
              <w:rPr>
                <w:b/>
              </w:rPr>
              <w:t>Dieslův</w:t>
            </w:r>
            <w:proofErr w:type="spellEnd"/>
            <w:r w:rsidRPr="00B77161">
              <w:rPr>
                <w:b/>
              </w:rPr>
              <w:t xml:space="preserve"> motor</w:t>
            </w:r>
          </w:p>
        </w:tc>
        <w:tc>
          <w:tcPr>
            <w:tcW w:w="3827" w:type="dxa"/>
          </w:tcPr>
          <w:p w:rsidR="00EC1EAC" w:rsidRPr="00B77161" w:rsidRDefault="00EC1EAC" w:rsidP="0040079D">
            <w:pPr>
              <w:pStyle w:val="Odstavecseseznamem"/>
              <w:ind w:left="0"/>
              <w:rPr>
                <w:b/>
              </w:rPr>
            </w:pPr>
            <w:r w:rsidRPr="00B77161">
              <w:rPr>
                <w:b/>
              </w:rPr>
              <w:t>Čtyřdobý zážehový motor</w:t>
            </w:r>
          </w:p>
        </w:tc>
      </w:tr>
      <w:tr w:rsidR="00EC1EAC" w:rsidTr="0040079D">
        <w:trPr>
          <w:trHeight w:val="537"/>
        </w:trPr>
        <w:tc>
          <w:tcPr>
            <w:tcW w:w="3935" w:type="dxa"/>
          </w:tcPr>
          <w:p w:rsidR="00EC1EAC" w:rsidRDefault="00EC1EAC" w:rsidP="0040079D">
            <w:pPr>
              <w:pStyle w:val="Odstavecseseznamem"/>
              <w:ind w:left="0"/>
            </w:pPr>
            <w:r>
              <w:t>sání: čistý atmosférický vzduch</w:t>
            </w:r>
          </w:p>
        </w:tc>
        <w:tc>
          <w:tcPr>
            <w:tcW w:w="3827" w:type="dxa"/>
          </w:tcPr>
          <w:p w:rsidR="00EC1EAC" w:rsidRDefault="00EC1EAC" w:rsidP="0040079D">
            <w:pPr>
              <w:pStyle w:val="Odstavecseseznamem"/>
              <w:ind w:left="0"/>
            </w:pPr>
            <w:r>
              <w:t>sání: pohonná směs</w:t>
            </w:r>
          </w:p>
        </w:tc>
      </w:tr>
      <w:tr w:rsidR="00EC1EAC" w:rsidTr="0040079D">
        <w:trPr>
          <w:trHeight w:val="537"/>
        </w:trPr>
        <w:tc>
          <w:tcPr>
            <w:tcW w:w="3935" w:type="dxa"/>
          </w:tcPr>
          <w:p w:rsidR="00EC1EAC" w:rsidRDefault="00EC1EAC" w:rsidP="0040079D">
            <w:pPr>
              <w:pStyle w:val="Odstavecseseznamem"/>
              <w:ind w:left="0"/>
            </w:pPr>
            <w:r>
              <w:t>expanze: vstříknutí nafty do horkého vzduchu</w:t>
            </w:r>
          </w:p>
        </w:tc>
        <w:tc>
          <w:tcPr>
            <w:tcW w:w="3827" w:type="dxa"/>
          </w:tcPr>
          <w:p w:rsidR="00EC1EAC" w:rsidRDefault="00EC1EAC" w:rsidP="0040079D">
            <w:pPr>
              <w:pStyle w:val="Odstavecseseznamem"/>
              <w:ind w:left="0"/>
            </w:pPr>
            <w:r>
              <w:t>expanze: mezi kontakty svíčky přeskočí jiskra</w:t>
            </w:r>
          </w:p>
        </w:tc>
      </w:tr>
    </w:tbl>
    <w:p w:rsidR="00EC1EAC" w:rsidRDefault="00EC1EAC" w:rsidP="00EC1EAC">
      <w:pPr>
        <w:pStyle w:val="Odstavecseseznamem"/>
        <w:ind w:left="426"/>
      </w:pPr>
    </w:p>
    <w:p w:rsidR="00EC1EAC" w:rsidRPr="00B77161" w:rsidRDefault="00EC1EAC" w:rsidP="00EC1EAC">
      <w:pPr>
        <w:pStyle w:val="Odstavecseseznamem"/>
        <w:numPr>
          <w:ilvl w:val="0"/>
          <w:numId w:val="10"/>
        </w:numPr>
        <w:ind w:left="426"/>
        <w:rPr>
          <w:color w:val="0070C0"/>
        </w:rPr>
      </w:pPr>
      <w:r w:rsidRPr="00B77161">
        <w:rPr>
          <w:color w:val="0070C0"/>
        </w:rPr>
        <w:t xml:space="preserve">Co znamená číslo u názvu pohonných hmot, např. </w:t>
      </w:r>
      <w:proofErr w:type="spellStart"/>
      <w:r w:rsidRPr="00B77161">
        <w:rPr>
          <w:color w:val="0070C0"/>
        </w:rPr>
        <w:t>Natural</w:t>
      </w:r>
      <w:proofErr w:type="spellEnd"/>
      <w:r w:rsidRPr="00B77161">
        <w:rPr>
          <w:color w:val="0070C0"/>
        </w:rPr>
        <w:t xml:space="preserve"> </w:t>
      </w:r>
      <w:r w:rsidRPr="00B77161">
        <w:rPr>
          <w:b/>
          <w:color w:val="0070C0"/>
        </w:rPr>
        <w:t>95</w:t>
      </w:r>
      <w:r w:rsidRPr="00B77161">
        <w:rPr>
          <w:color w:val="0070C0"/>
        </w:rPr>
        <w:t>? Vysvětlete.</w:t>
      </w:r>
    </w:p>
    <w:p w:rsidR="00EC1EAC" w:rsidRDefault="00EC1EAC" w:rsidP="00EC1EAC">
      <w:pPr>
        <w:pStyle w:val="Odstavecseseznamem"/>
        <w:ind w:left="426"/>
      </w:pPr>
    </w:p>
    <w:p w:rsidR="00EC1EAC" w:rsidRDefault="00EC1EAC" w:rsidP="00EC1EAC">
      <w:pPr>
        <w:pStyle w:val="Odstavecseseznamem"/>
        <w:ind w:left="426"/>
      </w:pPr>
      <w:r>
        <w:t>Jedná se o oktanové číslo vyjadřující odolnost motoru před samovolnými detonacemi, které se projevují „klepáním“ motoru. Dříve se používali sloučeniny olova (toxické), které jsou dnes zakázány, proto hovoříme o bezolovnatém benzínu.</w:t>
      </w:r>
      <w:r>
        <w:rPr>
          <w:rStyle w:val="Znakapoznpodarou"/>
        </w:rPr>
        <w:footnoteReference w:id="2"/>
      </w:r>
    </w:p>
    <w:p w:rsidR="00EC1EAC" w:rsidRDefault="00EC1EAC" w:rsidP="00EC1EAC">
      <w:pPr>
        <w:pStyle w:val="Odstavecseseznamem"/>
        <w:ind w:left="426"/>
      </w:pPr>
    </w:p>
    <w:p w:rsidR="00EC1EAC" w:rsidRPr="004B5A4E" w:rsidRDefault="00EC1EAC" w:rsidP="00EC1EAC">
      <w:pPr>
        <w:pStyle w:val="Odstavecseseznamem"/>
        <w:numPr>
          <w:ilvl w:val="0"/>
          <w:numId w:val="10"/>
        </w:numPr>
        <w:ind w:left="426"/>
        <w:rPr>
          <w:color w:val="0070C0"/>
        </w:rPr>
      </w:pPr>
      <w:r w:rsidRPr="004B5A4E">
        <w:rPr>
          <w:color w:val="0070C0"/>
        </w:rPr>
        <w:t xml:space="preserve">Proč se běžně nepoužívá do automobilu tzv. </w:t>
      </w:r>
      <w:proofErr w:type="spellStart"/>
      <w:r w:rsidRPr="004B5A4E">
        <w:rPr>
          <w:color w:val="0070C0"/>
        </w:rPr>
        <w:t>Wankelův</w:t>
      </w:r>
      <w:proofErr w:type="spellEnd"/>
      <w:r w:rsidRPr="004B5A4E">
        <w:rPr>
          <w:color w:val="0070C0"/>
        </w:rPr>
        <w:t xml:space="preserve"> motor, který má vyšší účinnost než běžné vznětové a zážehové motory? Které automobilky tento typ motoru používají?</w:t>
      </w:r>
    </w:p>
    <w:p w:rsidR="004B5A4E" w:rsidRDefault="00745D46" w:rsidP="004B5A4E">
      <w:pPr>
        <w:spacing w:before="0" w:after="200" w:line="276" w:lineRule="auto"/>
        <w:ind w:left="426"/>
        <w:rPr>
          <w:rFonts w:asciiTheme="minorHAnsi" w:hAnsiTheme="minorHAnsi"/>
        </w:rPr>
      </w:pPr>
      <w:r>
        <w:rPr>
          <w:rFonts w:asciiTheme="minorHAnsi" w:hAnsiTheme="minorHAnsi"/>
        </w:rPr>
        <w:t>Rychlé</w:t>
      </w:r>
      <w:r w:rsidRPr="00745D46">
        <w:rPr>
          <w:rFonts w:asciiTheme="minorHAnsi" w:hAnsiTheme="minorHAnsi"/>
        </w:rPr>
        <w:t xml:space="preserve"> opotřebení těsnicích lišt rotoru, </w:t>
      </w:r>
      <w:r>
        <w:rPr>
          <w:rFonts w:asciiTheme="minorHAnsi" w:hAnsiTheme="minorHAnsi"/>
        </w:rPr>
        <w:t xml:space="preserve">které </w:t>
      </w:r>
      <w:r w:rsidRPr="00745D46">
        <w:rPr>
          <w:rFonts w:asciiTheme="minorHAnsi" w:hAnsiTheme="minorHAnsi"/>
        </w:rPr>
        <w:t>způsobuje pronikání plynů mez</w:t>
      </w:r>
      <w:r>
        <w:rPr>
          <w:rFonts w:asciiTheme="minorHAnsi" w:hAnsiTheme="minorHAnsi"/>
        </w:rPr>
        <w:t>i lištami pístu a skříní motoru; vyšší spotřeba paliva a oleje; malý kompresní poměr.</w:t>
      </w:r>
    </w:p>
    <w:p w:rsidR="00EC1EAC" w:rsidRPr="004B5A4E" w:rsidRDefault="004B5A4E" w:rsidP="004B5A4E">
      <w:pPr>
        <w:spacing w:before="0" w:after="200" w:line="276" w:lineRule="auto"/>
        <w:ind w:left="426"/>
        <w:rPr>
          <w:rFonts w:asciiTheme="minorHAnsi" w:hAnsiTheme="minorHAnsi"/>
        </w:rPr>
      </w:pPr>
      <w:r w:rsidRPr="004B5A4E">
        <w:rPr>
          <w:rFonts w:asciiTheme="minorHAnsi" w:hAnsiTheme="minorHAnsi"/>
        </w:rPr>
        <w:t>Automobilky: Mazda, Lada, Citroen, NSU</w:t>
      </w:r>
      <w:r w:rsidR="00745D46">
        <w:rPr>
          <w:rFonts w:asciiTheme="minorHAnsi" w:hAnsiTheme="minorHAnsi"/>
        </w:rPr>
        <w:t>.</w:t>
      </w:r>
      <w:r w:rsidR="00B475C0">
        <w:rPr>
          <w:rStyle w:val="Znakapoznpodarou"/>
          <w:rFonts w:asciiTheme="minorHAnsi" w:hAnsiTheme="minorHAnsi"/>
        </w:rPr>
        <w:footnoteReference w:id="3"/>
      </w:r>
      <w:r w:rsidR="00EC1EAC" w:rsidRPr="004B5A4E">
        <w:rPr>
          <w:rFonts w:asciiTheme="minorHAnsi" w:hAnsiTheme="minorHAnsi"/>
        </w:rPr>
        <w:br w:type="page"/>
      </w:r>
    </w:p>
    <w:p w:rsidR="00EC1EAC" w:rsidRDefault="00EC1EAC" w:rsidP="00EC1EAC">
      <w:pPr>
        <w:pStyle w:val="Odstavecseseznamem"/>
        <w:numPr>
          <w:ilvl w:val="0"/>
          <w:numId w:val="10"/>
        </w:numPr>
        <w:ind w:left="426"/>
        <w:rPr>
          <w:color w:val="0070C0"/>
        </w:rPr>
      </w:pPr>
      <w:r w:rsidRPr="0063120B">
        <w:rPr>
          <w:color w:val="0070C0"/>
        </w:rPr>
        <w:lastRenderedPageBreak/>
        <w:t>Vypočítejte cenu za jeden litr ropy z aktuální ceny této komodity na burze.</w:t>
      </w:r>
      <w:r>
        <w:rPr>
          <w:rStyle w:val="Znakapoznpodarou"/>
          <w:color w:val="0070C0"/>
        </w:rPr>
        <w:footnoteReference w:id="4"/>
      </w:r>
    </w:p>
    <w:p w:rsidR="00EC1EAC" w:rsidRPr="0063120B" w:rsidRDefault="00EC1EAC" w:rsidP="00EC1EAC">
      <w:pPr>
        <w:pStyle w:val="Odstavecseseznamem"/>
        <w:rPr>
          <w:color w:val="0070C0"/>
        </w:rPr>
      </w:pPr>
    </w:p>
    <w:p w:rsidR="00EC1EAC" w:rsidRDefault="00EC1EAC" w:rsidP="00EC1EAC">
      <w:pPr>
        <w:pStyle w:val="Odstavecseseznamem"/>
        <w:ind w:left="426"/>
      </w:pPr>
      <w:r>
        <w:t>1 barel = 159 l = 107,27 USD = 2 108 Kč</w:t>
      </w:r>
    </w:p>
    <w:p w:rsidR="00EC1EAC" w:rsidRDefault="00EC1EAC" w:rsidP="00EC1EAC">
      <w:pPr>
        <w:pStyle w:val="Odstavecseseznamem"/>
        <w:ind w:left="426"/>
      </w:pPr>
      <w:r w:rsidRPr="00A05AB1">
        <w:rPr>
          <w:position w:val="-24"/>
        </w:rPr>
        <w:object w:dxaOrig="1540" w:dyaOrig="620">
          <v:shape id="_x0000_i1026" type="#_x0000_t75" style="width:77.25pt;height:30.75pt" o:ole="">
            <v:imagedata r:id="rId12" o:title=""/>
          </v:shape>
          <o:OLEObject Type="Embed" ProgID="Equation.3" ShapeID="_x0000_i1026" DrawAspect="Content" ObjectID="_1417107305" r:id="rId13"/>
        </w:object>
      </w:r>
    </w:p>
    <w:p w:rsidR="00EC1EAC" w:rsidRPr="0063120B" w:rsidRDefault="00EC1EAC" w:rsidP="00EC1EAC">
      <w:pPr>
        <w:pStyle w:val="Odstavecseseznamem"/>
        <w:ind w:left="426"/>
        <w:rPr>
          <w:sz w:val="16"/>
          <w:szCs w:val="16"/>
        </w:rPr>
      </w:pPr>
      <w:bookmarkStart w:id="0" w:name="_GoBack"/>
      <w:bookmarkEnd w:id="0"/>
    </w:p>
    <w:p w:rsidR="00EC1EAC" w:rsidRDefault="00EC1EAC" w:rsidP="00EC1EAC">
      <w:pPr>
        <w:pStyle w:val="Odstavecseseznamem"/>
        <w:ind w:left="426"/>
      </w:pPr>
      <w:r>
        <w:t xml:space="preserve"> </w:t>
      </w:r>
    </w:p>
    <w:p w:rsidR="00EC1EAC" w:rsidRDefault="00EC1EAC" w:rsidP="00EC1EAC">
      <w:pPr>
        <w:pStyle w:val="Odstavecseseznamem"/>
        <w:numPr>
          <w:ilvl w:val="0"/>
          <w:numId w:val="10"/>
        </w:numPr>
        <w:ind w:left="426"/>
        <w:rPr>
          <w:color w:val="0070C0"/>
        </w:rPr>
      </w:pPr>
      <w:r w:rsidRPr="00A05AB1">
        <w:rPr>
          <w:color w:val="0070C0"/>
        </w:rPr>
        <w:t>Jaký je rozdíl mezi proudovým a raketovým motorem?</w:t>
      </w:r>
    </w:p>
    <w:p w:rsidR="00EC1EAC" w:rsidRPr="00EC1EAC" w:rsidRDefault="00EC1EAC" w:rsidP="00EC1EAC">
      <w:pPr>
        <w:ind w:left="426"/>
        <w:rPr>
          <w:rFonts w:asciiTheme="minorHAnsi" w:hAnsiTheme="minorHAnsi"/>
        </w:rPr>
      </w:pPr>
      <w:r w:rsidRPr="00EC1EAC">
        <w:rPr>
          <w:rFonts w:asciiTheme="minorHAnsi" w:hAnsiTheme="minorHAnsi"/>
        </w:rPr>
        <w:t>Proudový motor je závislý na atmosférickém vzduchu, raketový motor můžu pracovat i mimo atmosféru.</w:t>
      </w:r>
    </w:p>
    <w:p w:rsidR="00EC1EAC" w:rsidRDefault="00EC1EAC" w:rsidP="00EC1EAC">
      <w:r>
        <w:br w:type="page"/>
      </w:r>
    </w:p>
    <w:p w:rsidR="00EC1EAC" w:rsidRPr="000C1F48" w:rsidRDefault="00EC1EAC" w:rsidP="00EC1EAC">
      <w:pPr>
        <w:pStyle w:val="Odstavecseseznamem"/>
        <w:numPr>
          <w:ilvl w:val="0"/>
          <w:numId w:val="10"/>
        </w:numPr>
        <w:ind w:left="426"/>
        <w:rPr>
          <w:color w:val="0070C0"/>
        </w:rPr>
      </w:pPr>
      <w:r w:rsidRPr="000C1F48">
        <w:rPr>
          <w:color w:val="0070C0"/>
        </w:rPr>
        <w:lastRenderedPageBreak/>
        <w:t>Sestrojte graf závislosti účinnosti ideálního tepelného stroje na teplotě ohřívače, pro teploty 100°C, 200°C, 300°C, …800°C, jestliže má chladič konstantní teplotu 35°C.</w:t>
      </w:r>
    </w:p>
    <w:p w:rsidR="00EC1EAC" w:rsidRDefault="00EC1EAC" w:rsidP="00EC1EAC">
      <w:pPr>
        <w:pStyle w:val="Odstavecseseznamem"/>
        <w:ind w:left="426"/>
      </w:pPr>
    </w:p>
    <w:p w:rsidR="00EC1EAC" w:rsidRDefault="00EC1EAC" w:rsidP="00EC1EAC">
      <w:pPr>
        <w:pStyle w:val="Odstavecseseznamem"/>
        <w:ind w:left="426"/>
      </w:pPr>
      <w:r w:rsidRPr="00A05AB1">
        <w:rPr>
          <w:position w:val="-48"/>
        </w:rPr>
        <w:object w:dxaOrig="7960" w:dyaOrig="1080">
          <v:shape id="_x0000_i1027" type="#_x0000_t75" style="width:398.25pt;height:54pt" o:ole="">
            <v:imagedata r:id="rId14" o:title=""/>
          </v:shape>
          <o:OLEObject Type="Embed" ProgID="Equation.3" ShapeID="_x0000_i1027" DrawAspect="Content" ObjectID="_1417107306" r:id="rId15"/>
        </w:object>
      </w:r>
    </w:p>
    <w:p w:rsidR="00EC1EAC" w:rsidRDefault="00EC1EAC" w:rsidP="00EC1EAC">
      <w:pPr>
        <w:ind w:left="426"/>
      </w:pPr>
      <w:r w:rsidRPr="00FF20D5">
        <w:rPr>
          <w:position w:val="-30"/>
        </w:rPr>
        <w:object w:dxaOrig="3760" w:dyaOrig="700">
          <v:shape id="_x0000_i1028" type="#_x0000_t75" style="width:188.25pt;height:35.25pt" o:ole="">
            <v:imagedata r:id="rId16" o:title=""/>
          </v:shape>
          <o:OLEObject Type="Embed" ProgID="Equation.3" ShapeID="_x0000_i1028" DrawAspect="Content" ObjectID="_1417107307" r:id="rId17"/>
        </w:object>
      </w:r>
      <w:r>
        <w:tab/>
      </w:r>
      <w:r>
        <w:tab/>
      </w:r>
      <w:r w:rsidRPr="00FF20D5">
        <w:rPr>
          <w:position w:val="-30"/>
        </w:rPr>
        <w:object w:dxaOrig="3780" w:dyaOrig="700">
          <v:shape id="_x0000_i1029" type="#_x0000_t75" style="width:189pt;height:35.25pt" o:ole="">
            <v:imagedata r:id="rId18" o:title=""/>
          </v:shape>
          <o:OLEObject Type="Embed" ProgID="Equation.3" ShapeID="_x0000_i1029" DrawAspect="Content" ObjectID="_1417107308" r:id="rId19"/>
        </w:object>
      </w:r>
    </w:p>
    <w:p w:rsidR="00EC1EAC" w:rsidRDefault="00EC1EAC" w:rsidP="00EC1EAC">
      <w:pPr>
        <w:ind w:left="426"/>
      </w:pPr>
      <w:r w:rsidRPr="00FF20D5">
        <w:rPr>
          <w:position w:val="-30"/>
        </w:rPr>
        <w:object w:dxaOrig="3780" w:dyaOrig="700">
          <v:shape id="_x0000_i1030" type="#_x0000_t75" style="width:189pt;height:35.25pt" o:ole="">
            <v:imagedata r:id="rId20" o:title=""/>
          </v:shape>
          <o:OLEObject Type="Embed" ProgID="Equation.3" ShapeID="_x0000_i1030" DrawAspect="Content" ObjectID="_1417107309" r:id="rId21"/>
        </w:object>
      </w:r>
      <w:r>
        <w:t xml:space="preserve"> </w:t>
      </w:r>
      <w:r>
        <w:tab/>
      </w:r>
      <w:r w:rsidRPr="00FF20D5">
        <w:rPr>
          <w:position w:val="-30"/>
        </w:rPr>
        <w:object w:dxaOrig="3780" w:dyaOrig="700">
          <v:shape id="_x0000_i1031" type="#_x0000_t75" style="width:189pt;height:35.25pt" o:ole="">
            <v:imagedata r:id="rId22" o:title=""/>
          </v:shape>
          <o:OLEObject Type="Embed" ProgID="Equation.3" ShapeID="_x0000_i1031" DrawAspect="Content" ObjectID="_1417107310" r:id="rId23"/>
        </w:object>
      </w:r>
      <w:r w:rsidRPr="00FF20D5">
        <w:rPr>
          <w:position w:val="-30"/>
        </w:rPr>
        <w:object w:dxaOrig="3780" w:dyaOrig="700">
          <v:shape id="_x0000_i1032" type="#_x0000_t75" style="width:189pt;height:35.25pt" o:ole="">
            <v:imagedata r:id="rId24" o:title=""/>
          </v:shape>
          <o:OLEObject Type="Embed" ProgID="Equation.3" ShapeID="_x0000_i1032" DrawAspect="Content" ObjectID="_1417107311" r:id="rId25"/>
        </w:object>
      </w:r>
      <w:r>
        <w:tab/>
      </w:r>
      <w:r>
        <w:tab/>
      </w:r>
      <w:r w:rsidRPr="00FF20D5">
        <w:rPr>
          <w:position w:val="-30"/>
        </w:rPr>
        <w:object w:dxaOrig="3760" w:dyaOrig="700">
          <v:shape id="_x0000_i1033" type="#_x0000_t75" style="width:188.25pt;height:35.25pt" o:ole="">
            <v:imagedata r:id="rId26" o:title=""/>
          </v:shape>
          <o:OLEObject Type="Embed" ProgID="Equation.3" ShapeID="_x0000_i1033" DrawAspect="Content" ObjectID="_1417107312" r:id="rId27"/>
        </w:object>
      </w:r>
    </w:p>
    <w:p w:rsidR="00EC1EAC" w:rsidRDefault="00EC1EAC" w:rsidP="00EC1EAC">
      <w:pPr>
        <w:ind w:left="426"/>
      </w:pPr>
      <w:r w:rsidRPr="00FF20D5">
        <w:rPr>
          <w:position w:val="-30"/>
        </w:rPr>
        <w:object w:dxaOrig="3760" w:dyaOrig="700">
          <v:shape id="_x0000_i1034" type="#_x0000_t75" style="width:188.25pt;height:35.25pt" o:ole="">
            <v:imagedata r:id="rId28" o:title=""/>
          </v:shape>
          <o:OLEObject Type="Embed" ProgID="Equation.3" ShapeID="_x0000_i1034" DrawAspect="Content" ObjectID="_1417107313" r:id="rId29"/>
        </w:object>
      </w:r>
      <w:r>
        <w:tab/>
      </w:r>
      <w:r>
        <w:tab/>
      </w:r>
      <w:r w:rsidRPr="00FF20D5">
        <w:rPr>
          <w:position w:val="-30"/>
        </w:rPr>
        <w:object w:dxaOrig="3860" w:dyaOrig="700">
          <v:shape id="_x0000_i1035" type="#_x0000_t75" style="width:192.75pt;height:35.25pt" o:ole="">
            <v:imagedata r:id="rId30" o:title=""/>
          </v:shape>
          <o:OLEObject Type="Embed" ProgID="Equation.3" ShapeID="_x0000_i1035" DrawAspect="Content" ObjectID="_1417107314" r:id="rId31"/>
        </w:object>
      </w:r>
    </w:p>
    <w:p w:rsidR="00EC1EAC" w:rsidRDefault="00EC1EAC" w:rsidP="00EC1EAC">
      <w:pPr>
        <w:ind w:left="426"/>
      </w:pPr>
    </w:p>
    <w:p w:rsidR="00EC1EAC" w:rsidRDefault="00774DF2" w:rsidP="00EC1EAC">
      <w:pPr>
        <w:ind w:left="426"/>
      </w:pPr>
      <w:r w:rsidRPr="00774DF2">
        <w:rPr>
          <w:noProof/>
          <w:lang w:eastAsia="cs-CZ"/>
        </w:rPr>
        <w:drawing>
          <wp:inline distT="0" distB="0" distL="0" distR="0">
            <wp:extent cx="5486400" cy="3200400"/>
            <wp:effectExtent l="19050" t="0" r="19050" b="0"/>
            <wp:docPr id="5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:rsidR="00EC1EAC" w:rsidRDefault="00EC1EAC" w:rsidP="00EC1EAC">
      <w:r>
        <w:br w:type="page"/>
      </w:r>
    </w:p>
    <w:p w:rsidR="00EC1EAC" w:rsidRPr="000C1F48" w:rsidRDefault="00EC1EAC" w:rsidP="00EC1EAC">
      <w:pPr>
        <w:pStyle w:val="Odstavecseseznamem"/>
        <w:numPr>
          <w:ilvl w:val="0"/>
          <w:numId w:val="10"/>
        </w:numPr>
        <w:ind w:left="426"/>
        <w:rPr>
          <w:color w:val="0070C0"/>
        </w:rPr>
      </w:pPr>
      <w:r w:rsidRPr="000C1F48">
        <w:rPr>
          <w:color w:val="0070C0"/>
        </w:rPr>
        <w:lastRenderedPageBreak/>
        <w:t>Teplota chladiče tepelného stroje je 27 °C, teplota ohřívače 480 °C. Jak je třeba změnit teplotu chladiče, aby účinnost tepelného stroje při konstantní teplotě ohřívače vzrostla o 15%?</w:t>
      </w:r>
    </w:p>
    <w:p w:rsidR="00EC1EAC" w:rsidRDefault="00EC1EAC" w:rsidP="00EC1EAC">
      <w:pPr>
        <w:ind w:left="426"/>
      </w:pPr>
      <w:r w:rsidRPr="000C1F48">
        <w:rPr>
          <w:position w:val="-88"/>
        </w:rPr>
        <w:object w:dxaOrig="2280" w:dyaOrig="1840">
          <v:shape id="_x0000_i1036" type="#_x0000_t75" style="width:114pt;height:92.25pt" o:ole="">
            <v:imagedata r:id="rId33" o:title=""/>
          </v:shape>
          <o:OLEObject Type="Embed" ProgID="Equation.3" ShapeID="_x0000_i1036" DrawAspect="Content" ObjectID="_1417107315" r:id="rId34"/>
        </w:object>
      </w:r>
    </w:p>
    <w:p w:rsidR="00EC1EAC" w:rsidRDefault="00EC1EAC" w:rsidP="00EC1EAC">
      <w:pPr>
        <w:ind w:left="426"/>
      </w:pPr>
    </w:p>
    <w:p w:rsidR="00EC1EAC" w:rsidRDefault="00EC1EAC" w:rsidP="00EC1EAC">
      <w:pPr>
        <w:ind w:left="426"/>
      </w:pPr>
      <w:r w:rsidRPr="00FF20D5">
        <w:rPr>
          <w:position w:val="-30"/>
        </w:rPr>
        <w:object w:dxaOrig="5000" w:dyaOrig="700">
          <v:shape id="_x0000_i1037" type="#_x0000_t75" style="width:249.75pt;height:35.25pt" o:ole="">
            <v:imagedata r:id="rId35" o:title=""/>
          </v:shape>
          <o:OLEObject Type="Embed" ProgID="Equation.3" ShapeID="_x0000_i1037" DrawAspect="Content" ObjectID="_1417107316" r:id="rId36"/>
        </w:object>
      </w:r>
    </w:p>
    <w:p w:rsidR="00EC1EAC" w:rsidRDefault="00745D46" w:rsidP="00EC1EAC">
      <w:pPr>
        <w:ind w:left="426"/>
      </w:pPr>
      <w:r w:rsidRPr="00745D46">
        <w:rPr>
          <w:position w:val="-10"/>
        </w:rPr>
        <w:object w:dxaOrig="2280" w:dyaOrig="340">
          <v:shape id="_x0000_i1038" type="#_x0000_t75" style="width:114pt;height:17.25pt" o:ole="">
            <v:imagedata r:id="rId37" o:title=""/>
          </v:shape>
          <o:OLEObject Type="Embed" ProgID="Equation.3" ShapeID="_x0000_i1038" DrawAspect="Content" ObjectID="_1417107317" r:id="rId38"/>
        </w:object>
      </w:r>
    </w:p>
    <w:p w:rsidR="00EC1EAC" w:rsidRDefault="00745D46" w:rsidP="00EC1EAC">
      <w:pPr>
        <w:ind w:left="426"/>
      </w:pPr>
      <w:r w:rsidRPr="00370418">
        <w:rPr>
          <w:position w:val="-84"/>
        </w:rPr>
        <w:object w:dxaOrig="4120" w:dyaOrig="1800">
          <v:shape id="_x0000_i1039" type="#_x0000_t75" style="width:206.25pt;height:90pt" o:ole="">
            <v:imagedata r:id="rId39" o:title=""/>
          </v:shape>
          <o:OLEObject Type="Embed" ProgID="Equation.3" ShapeID="_x0000_i1039" DrawAspect="Content" ObjectID="_1417107318" r:id="rId40"/>
        </w:object>
      </w:r>
    </w:p>
    <w:p w:rsidR="00EC1EAC" w:rsidRDefault="00EC1EAC" w:rsidP="00EC1EAC">
      <w:pPr>
        <w:ind w:left="426"/>
      </w:pPr>
    </w:p>
    <w:p w:rsidR="00EC1EAC" w:rsidRPr="00B475C0" w:rsidRDefault="00EC1EAC" w:rsidP="00EC1EAC">
      <w:pPr>
        <w:ind w:left="426"/>
        <w:rPr>
          <w:rFonts w:asciiTheme="minorHAnsi" w:hAnsiTheme="minorHAnsi"/>
        </w:rPr>
      </w:pPr>
      <w:r w:rsidRPr="00B475C0">
        <w:rPr>
          <w:rFonts w:asciiTheme="minorHAnsi" w:hAnsiTheme="minorHAnsi"/>
        </w:rPr>
        <w:t>Teplota chladiče se musí snížit na -</w:t>
      </w:r>
      <w:r w:rsidR="00745D46">
        <w:rPr>
          <w:rFonts w:asciiTheme="minorHAnsi" w:hAnsiTheme="minorHAnsi"/>
        </w:rPr>
        <w:t>86</w:t>
      </w:r>
      <w:r w:rsidRPr="00B475C0">
        <w:rPr>
          <w:rFonts w:asciiTheme="minorHAnsi" w:hAnsiTheme="minorHAnsi"/>
        </w:rPr>
        <w:t xml:space="preserve"> °C.</w:t>
      </w:r>
    </w:p>
    <w:p w:rsidR="00EC1EAC" w:rsidRDefault="00EC1EAC" w:rsidP="00EC1EAC">
      <w:pPr>
        <w:ind w:left="426"/>
      </w:pPr>
    </w:p>
    <w:p w:rsidR="00EC1EAC" w:rsidRDefault="00EC1EAC" w:rsidP="00EC1EAC">
      <w:pPr>
        <w:ind w:left="426"/>
      </w:pPr>
    </w:p>
    <w:p w:rsidR="00EC1EAC" w:rsidRDefault="00EC1EAC" w:rsidP="00EC1EAC">
      <w:pPr>
        <w:ind w:left="426"/>
      </w:pPr>
    </w:p>
    <w:p w:rsidR="000250A1" w:rsidRPr="003D1F1A" w:rsidRDefault="000250A1" w:rsidP="003D1F1A"/>
    <w:p w:rsidR="0017080B" w:rsidRPr="003D1F1A" w:rsidRDefault="0017080B" w:rsidP="006B6ACE">
      <w:pPr>
        <w:pStyle w:val="Odstavecseseznamem"/>
        <w:jc w:val="both"/>
        <w:rPr>
          <w:rFonts w:cstheme="minorHAnsi"/>
        </w:rPr>
      </w:pPr>
    </w:p>
    <w:sectPr w:rsidR="0017080B" w:rsidRPr="003D1F1A" w:rsidSect="00084AD2">
      <w:footerReference w:type="default" r:id="rId4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C71" w:rsidRDefault="00271C71" w:rsidP="00CA6778">
      <w:pPr>
        <w:spacing w:before="0" w:after="0"/>
      </w:pPr>
      <w:r>
        <w:separator/>
      </w:r>
    </w:p>
  </w:endnote>
  <w:endnote w:type="continuationSeparator" w:id="0">
    <w:p w:rsidR="00271C71" w:rsidRDefault="00271C7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4239EE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4239EE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C71" w:rsidRDefault="00271C71" w:rsidP="00CA6778">
      <w:pPr>
        <w:spacing w:before="0" w:after="0"/>
      </w:pPr>
      <w:r>
        <w:separator/>
      </w:r>
    </w:p>
  </w:footnote>
  <w:footnote w:type="continuationSeparator" w:id="0">
    <w:p w:rsidR="00271C71" w:rsidRDefault="00271C71" w:rsidP="00CA6778">
      <w:pPr>
        <w:spacing w:before="0" w:after="0"/>
      </w:pPr>
      <w:r>
        <w:continuationSeparator/>
      </w:r>
    </w:p>
  </w:footnote>
  <w:footnote w:id="1">
    <w:p w:rsidR="00EC1EAC" w:rsidRPr="00EC1EAC" w:rsidRDefault="00EC1EAC" w:rsidP="00EC1EAC">
      <w:pPr>
        <w:pStyle w:val="Textpoznpodarou"/>
        <w:rPr>
          <w:sz w:val="16"/>
          <w:szCs w:val="16"/>
          <w:lang w:val="en-US"/>
        </w:rPr>
      </w:pPr>
      <w:r>
        <w:rPr>
          <w:rStyle w:val="Znakapoznpodarou"/>
        </w:rPr>
        <w:footnoteRef/>
      </w:r>
      <w:r>
        <w:t xml:space="preserve"> </w:t>
      </w:r>
      <w:r w:rsidRPr="00EC1EAC">
        <w:rPr>
          <w:rFonts w:ascii="Calibri" w:hAnsi="Calibri"/>
          <w:color w:val="000000"/>
          <w:sz w:val="16"/>
          <w:szCs w:val="16"/>
        </w:rPr>
        <w:t>[</w:t>
      </w:r>
      <w:r w:rsidRPr="00EC1EAC">
        <w:rPr>
          <w:sz w:val="16"/>
          <w:szCs w:val="16"/>
        </w:rPr>
        <w:t xml:space="preserve">cit. 2012-12-10]. Dostupný pod licencí </w:t>
      </w:r>
      <w:proofErr w:type="spellStart"/>
      <w:r w:rsidRPr="00EC1EAC">
        <w:rPr>
          <w:sz w:val="16"/>
          <w:szCs w:val="16"/>
        </w:rPr>
        <w:t>Creative</w:t>
      </w:r>
      <w:proofErr w:type="spellEnd"/>
      <w:r w:rsidRPr="00EC1EAC">
        <w:rPr>
          <w:sz w:val="16"/>
          <w:szCs w:val="16"/>
        </w:rPr>
        <w:t xml:space="preserve"> </w:t>
      </w:r>
      <w:proofErr w:type="spellStart"/>
      <w:r w:rsidRPr="00EC1EAC">
        <w:rPr>
          <w:sz w:val="16"/>
          <w:szCs w:val="16"/>
        </w:rPr>
        <w:t>Commons</w:t>
      </w:r>
      <w:proofErr w:type="spellEnd"/>
      <w:r w:rsidRPr="00EC1EAC">
        <w:rPr>
          <w:sz w:val="16"/>
          <w:szCs w:val="16"/>
        </w:rPr>
        <w:t xml:space="preserve"> na WWW: &lt;http://upload.wikimedia.org/wikipedia/commons/2/2d/Lazare_carnot.jpg?uselang=cs</w:t>
      </w:r>
      <w:r w:rsidRPr="00EC1EAC">
        <w:rPr>
          <w:sz w:val="16"/>
          <w:szCs w:val="16"/>
          <w:lang w:val="en-US"/>
        </w:rPr>
        <w:t>&gt;</w:t>
      </w:r>
    </w:p>
    <w:p w:rsidR="00EC1EAC" w:rsidRDefault="00EC1EAC" w:rsidP="00EC1EAC">
      <w:pPr>
        <w:pStyle w:val="Textpoznpodarou"/>
      </w:pPr>
    </w:p>
  </w:footnote>
  <w:footnote w:id="2">
    <w:p w:rsidR="00EC1EAC" w:rsidRPr="00EC1EAC" w:rsidRDefault="00EC1EAC" w:rsidP="00EC1EAC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EC1EAC">
        <w:rPr>
          <w:sz w:val="16"/>
          <w:szCs w:val="16"/>
        </w:rPr>
        <w:t xml:space="preserve">Přispěvatelé </w:t>
      </w:r>
      <w:proofErr w:type="spellStart"/>
      <w:r w:rsidRPr="00EC1EAC">
        <w:rPr>
          <w:sz w:val="16"/>
          <w:szCs w:val="16"/>
        </w:rPr>
        <w:t>Wikipedie</w:t>
      </w:r>
      <w:proofErr w:type="spellEnd"/>
      <w:r w:rsidRPr="00EC1EAC">
        <w:rPr>
          <w:sz w:val="16"/>
          <w:szCs w:val="16"/>
        </w:rPr>
        <w:t>,</w:t>
      </w:r>
      <w:r w:rsidRPr="00EC1EAC">
        <w:rPr>
          <w:i/>
          <w:iCs/>
          <w:sz w:val="16"/>
          <w:szCs w:val="16"/>
        </w:rPr>
        <w:t xml:space="preserve"> Oktanové číslo</w:t>
      </w:r>
      <w:r w:rsidRPr="00EC1EAC">
        <w:rPr>
          <w:sz w:val="16"/>
          <w:szCs w:val="16"/>
        </w:rPr>
        <w:t xml:space="preserve"> [online], </w:t>
      </w:r>
      <w:proofErr w:type="spellStart"/>
      <w:r w:rsidRPr="00EC1EAC">
        <w:rPr>
          <w:sz w:val="16"/>
          <w:szCs w:val="16"/>
        </w:rPr>
        <w:t>Wikipedie</w:t>
      </w:r>
      <w:proofErr w:type="spellEnd"/>
      <w:r w:rsidRPr="00EC1EAC">
        <w:rPr>
          <w:sz w:val="16"/>
          <w:szCs w:val="16"/>
        </w:rPr>
        <w:t xml:space="preserve">: Otevřená encyklopedie, c2012, Datum poslední revize 27. 02. 2012, 16:41 UTC, [citováno 10. 12. 2012] </w:t>
      </w:r>
      <w:r w:rsidR="00B475C0" w:rsidRPr="00B475C0">
        <w:rPr>
          <w:sz w:val="16"/>
          <w:szCs w:val="16"/>
        </w:rPr>
        <w:t>http://cs.wikipedia.org/w/index.php?title=Oktanov%C3%A9_%C4%8D%C3%ADslo&amp;oldid=8197891</w:t>
      </w:r>
      <w:r w:rsidR="00B475C0">
        <w:rPr>
          <w:sz w:val="16"/>
          <w:szCs w:val="16"/>
        </w:rPr>
        <w:br/>
      </w:r>
    </w:p>
  </w:footnote>
  <w:footnote w:id="3">
    <w:p w:rsidR="00B475C0" w:rsidRDefault="00B475C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B475C0">
        <w:rPr>
          <w:sz w:val="16"/>
          <w:szCs w:val="16"/>
        </w:rPr>
        <w:t xml:space="preserve">Přispěvatelé </w:t>
      </w:r>
      <w:proofErr w:type="spellStart"/>
      <w:r w:rsidRPr="00B475C0">
        <w:rPr>
          <w:sz w:val="16"/>
          <w:szCs w:val="16"/>
        </w:rPr>
        <w:t>Wikipedie</w:t>
      </w:r>
      <w:proofErr w:type="spellEnd"/>
      <w:r w:rsidRPr="00B475C0">
        <w:rPr>
          <w:sz w:val="16"/>
          <w:szCs w:val="16"/>
        </w:rPr>
        <w:t xml:space="preserve">, </w:t>
      </w:r>
      <w:proofErr w:type="spellStart"/>
      <w:r w:rsidRPr="00B475C0">
        <w:rPr>
          <w:sz w:val="16"/>
          <w:szCs w:val="16"/>
        </w:rPr>
        <w:t>Wankelův</w:t>
      </w:r>
      <w:proofErr w:type="spellEnd"/>
      <w:r w:rsidRPr="00B475C0">
        <w:rPr>
          <w:sz w:val="16"/>
          <w:szCs w:val="16"/>
        </w:rPr>
        <w:t xml:space="preserve"> motor [online], </w:t>
      </w:r>
      <w:proofErr w:type="spellStart"/>
      <w:r w:rsidRPr="00B475C0">
        <w:rPr>
          <w:sz w:val="16"/>
          <w:szCs w:val="16"/>
        </w:rPr>
        <w:t>Wikipedie</w:t>
      </w:r>
      <w:proofErr w:type="spellEnd"/>
      <w:r w:rsidRPr="00B475C0">
        <w:rPr>
          <w:sz w:val="16"/>
          <w:szCs w:val="16"/>
        </w:rPr>
        <w:t>: Otevřená encyklopedie, c2012, Datum poslední revize 17. 07. 2012, 03:33 UTC, [citováno 10. 12. 2012] &lt;http://cs.wikipedia.org/w/index.php?title=Wankel%C5%AFv_motor&amp;oldid=8790233&gt;</w:t>
      </w:r>
    </w:p>
  </w:footnote>
  <w:footnote w:id="4">
    <w:p w:rsidR="004B5A4E" w:rsidRPr="00B475C0" w:rsidRDefault="00EC1EAC" w:rsidP="004B5A4E">
      <w:pPr>
        <w:rPr>
          <w:rFonts w:asciiTheme="minorHAnsi" w:hAnsiTheme="minorHAnsi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="004B5A4E" w:rsidRPr="00B475C0">
        <w:rPr>
          <w:rFonts w:asciiTheme="minorHAnsi" w:hAnsiTheme="minorHAnsi"/>
          <w:sz w:val="16"/>
          <w:szCs w:val="16"/>
        </w:rPr>
        <w:t xml:space="preserve">Aktuální cenu za barel ropy můžeme naleznout např. ALIAWEB, </w:t>
      </w:r>
      <w:proofErr w:type="gramStart"/>
      <w:r w:rsidR="004B5A4E" w:rsidRPr="00B475C0">
        <w:rPr>
          <w:rFonts w:asciiTheme="minorHAnsi" w:hAnsiTheme="minorHAnsi"/>
          <w:sz w:val="16"/>
          <w:szCs w:val="16"/>
        </w:rPr>
        <w:t>SPOL.S.</w:t>
      </w:r>
      <w:proofErr w:type="gramEnd"/>
      <w:r w:rsidR="004B5A4E" w:rsidRPr="00B475C0">
        <w:rPr>
          <w:rFonts w:asciiTheme="minorHAnsi" w:hAnsiTheme="minorHAnsi"/>
          <w:sz w:val="16"/>
          <w:szCs w:val="16"/>
        </w:rPr>
        <w:t xml:space="preserve">R.O. </w:t>
      </w:r>
      <w:proofErr w:type="spellStart"/>
      <w:r w:rsidR="004B5A4E" w:rsidRPr="00B475C0">
        <w:rPr>
          <w:rFonts w:asciiTheme="minorHAnsi" w:hAnsiTheme="minorHAnsi"/>
          <w:sz w:val="16"/>
          <w:szCs w:val="16"/>
        </w:rPr>
        <w:t>KurzyCZ</w:t>
      </w:r>
      <w:proofErr w:type="spellEnd"/>
      <w:r w:rsidR="004B5A4E" w:rsidRPr="00B475C0">
        <w:rPr>
          <w:rFonts w:asciiTheme="minorHAnsi" w:hAnsiTheme="minorHAnsi"/>
          <w:sz w:val="16"/>
          <w:szCs w:val="16"/>
        </w:rPr>
        <w:t xml:space="preserve">: Ropa Brent - aktuální a historické ceny ropy Brent. </w:t>
      </w:r>
      <w:proofErr w:type="spellStart"/>
      <w:r w:rsidR="004B5A4E" w:rsidRPr="00B475C0">
        <w:rPr>
          <w:rFonts w:asciiTheme="minorHAnsi" w:hAnsiTheme="minorHAnsi"/>
          <w:sz w:val="16"/>
          <w:szCs w:val="16"/>
        </w:rPr>
        <w:t>KurzyCZ</w:t>
      </w:r>
      <w:proofErr w:type="spellEnd"/>
      <w:r w:rsidR="004B5A4E" w:rsidRPr="00B475C0">
        <w:rPr>
          <w:rFonts w:asciiTheme="minorHAnsi" w:hAnsiTheme="minorHAnsi"/>
          <w:sz w:val="16"/>
          <w:szCs w:val="16"/>
        </w:rPr>
        <w:t xml:space="preserve"> [online]. 2000-2012. [cit. 2012-12-10]. Dostupné z: http://</w:t>
      </w:r>
      <w:proofErr w:type="gramStart"/>
      <w:r w:rsidR="004B5A4E" w:rsidRPr="00B475C0">
        <w:rPr>
          <w:rFonts w:asciiTheme="minorHAnsi" w:hAnsiTheme="minorHAnsi"/>
          <w:sz w:val="16"/>
          <w:szCs w:val="16"/>
        </w:rPr>
        <w:t>www</w:t>
      </w:r>
      <w:proofErr w:type="gramEnd"/>
      <w:r w:rsidR="004B5A4E" w:rsidRPr="00B475C0">
        <w:rPr>
          <w:rFonts w:asciiTheme="minorHAnsi" w:hAnsiTheme="minorHAnsi"/>
          <w:sz w:val="16"/>
          <w:szCs w:val="16"/>
        </w:rPr>
        <w:t>.</w:t>
      </w:r>
      <w:proofErr w:type="gramStart"/>
      <w:r w:rsidR="004B5A4E" w:rsidRPr="00B475C0">
        <w:rPr>
          <w:rFonts w:asciiTheme="minorHAnsi" w:hAnsiTheme="minorHAnsi"/>
          <w:sz w:val="16"/>
          <w:szCs w:val="16"/>
        </w:rPr>
        <w:t>kurzy</w:t>
      </w:r>
      <w:proofErr w:type="gramEnd"/>
      <w:r w:rsidR="004B5A4E" w:rsidRPr="00B475C0">
        <w:rPr>
          <w:rFonts w:asciiTheme="minorHAnsi" w:hAnsiTheme="minorHAnsi"/>
          <w:sz w:val="16"/>
          <w:szCs w:val="16"/>
        </w:rPr>
        <w:t xml:space="preserve">.cz/komodity/index.asp?A=5&amp;idk=38&amp;od=9.12.2011&amp;do=12%2F07%2F2012&amp;curr=USD </w:t>
      </w:r>
    </w:p>
    <w:p w:rsidR="004B5A4E" w:rsidRPr="00B475C0" w:rsidRDefault="004B5A4E" w:rsidP="004B5A4E">
      <w:pPr>
        <w:rPr>
          <w:rFonts w:asciiTheme="minorHAnsi" w:hAnsiTheme="minorHAnsi"/>
          <w:sz w:val="16"/>
          <w:szCs w:val="16"/>
        </w:rPr>
      </w:pPr>
      <w:r w:rsidRPr="00B475C0">
        <w:rPr>
          <w:rFonts w:asciiTheme="minorHAnsi" w:hAnsiTheme="minorHAnsi"/>
          <w:sz w:val="16"/>
          <w:szCs w:val="16"/>
        </w:rPr>
        <w:t xml:space="preserve">Aktuální měnový kurz např. Kurzy měn. Penize.cz [online]. </w:t>
      </w:r>
      <w:proofErr w:type="spellStart"/>
      <w:r w:rsidRPr="00B475C0">
        <w:rPr>
          <w:rFonts w:asciiTheme="minorHAnsi" w:hAnsiTheme="minorHAnsi"/>
          <w:sz w:val="16"/>
          <w:szCs w:val="16"/>
        </w:rPr>
        <w:t>Partners</w:t>
      </w:r>
      <w:proofErr w:type="spellEnd"/>
      <w:r w:rsidRPr="00B475C0">
        <w:rPr>
          <w:rFonts w:asciiTheme="minorHAnsi" w:hAnsiTheme="minorHAnsi"/>
          <w:sz w:val="16"/>
          <w:szCs w:val="16"/>
        </w:rPr>
        <w:t xml:space="preserve"> media, s.r.o., 2000-2012 [cit. 2012-12-10]. Dostupné z: http://www.penize.cz/kurzy-men#bestRate</w:t>
      </w:r>
    </w:p>
    <w:p w:rsidR="00EC1EAC" w:rsidRDefault="00EC1EAC" w:rsidP="004B5A4E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56601"/>
    <w:multiLevelType w:val="hybridMultilevel"/>
    <w:tmpl w:val="483EC31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024FE"/>
    <w:multiLevelType w:val="hybridMultilevel"/>
    <w:tmpl w:val="635C16B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566CE"/>
    <w:multiLevelType w:val="hybridMultilevel"/>
    <w:tmpl w:val="D68EAE3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A05437"/>
    <w:multiLevelType w:val="hybridMultilevel"/>
    <w:tmpl w:val="829E4A82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795654"/>
    <w:multiLevelType w:val="hybridMultilevel"/>
    <w:tmpl w:val="829E4A82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A12605"/>
    <w:multiLevelType w:val="hybridMultilevel"/>
    <w:tmpl w:val="8B4454B0"/>
    <w:lvl w:ilvl="0" w:tplc="B3343EFA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77B828F4"/>
    <w:multiLevelType w:val="hybridMultilevel"/>
    <w:tmpl w:val="25FEF0FE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4E585F"/>
    <w:multiLevelType w:val="hybridMultilevel"/>
    <w:tmpl w:val="483EC31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E82C4A"/>
    <w:multiLevelType w:val="hybridMultilevel"/>
    <w:tmpl w:val="8F88EAB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250A1"/>
    <w:rsid w:val="00084AD2"/>
    <w:rsid w:val="00092D7F"/>
    <w:rsid w:val="0015164B"/>
    <w:rsid w:val="0017080B"/>
    <w:rsid w:val="001971DD"/>
    <w:rsid w:val="00235DCF"/>
    <w:rsid w:val="00247D1D"/>
    <w:rsid w:val="00252D2D"/>
    <w:rsid w:val="00271C71"/>
    <w:rsid w:val="00281EB3"/>
    <w:rsid w:val="002919EE"/>
    <w:rsid w:val="002A390F"/>
    <w:rsid w:val="00375125"/>
    <w:rsid w:val="003A4E51"/>
    <w:rsid w:val="003C040B"/>
    <w:rsid w:val="003D1D48"/>
    <w:rsid w:val="003D1F1A"/>
    <w:rsid w:val="004239EE"/>
    <w:rsid w:val="00441154"/>
    <w:rsid w:val="004513CC"/>
    <w:rsid w:val="004B0AD8"/>
    <w:rsid w:val="004B5A4E"/>
    <w:rsid w:val="004B6DC9"/>
    <w:rsid w:val="005D4579"/>
    <w:rsid w:val="006347FB"/>
    <w:rsid w:val="006515B1"/>
    <w:rsid w:val="006516F6"/>
    <w:rsid w:val="00666590"/>
    <w:rsid w:val="00684206"/>
    <w:rsid w:val="006A296E"/>
    <w:rsid w:val="006B2034"/>
    <w:rsid w:val="006B6ACE"/>
    <w:rsid w:val="007269D6"/>
    <w:rsid w:val="00730F2E"/>
    <w:rsid w:val="00745D46"/>
    <w:rsid w:val="00774DF2"/>
    <w:rsid w:val="00845B83"/>
    <w:rsid w:val="00866B21"/>
    <w:rsid w:val="00947E9C"/>
    <w:rsid w:val="009C77DA"/>
    <w:rsid w:val="00AA66F3"/>
    <w:rsid w:val="00B475C0"/>
    <w:rsid w:val="00BD446E"/>
    <w:rsid w:val="00CA6778"/>
    <w:rsid w:val="00CA68AF"/>
    <w:rsid w:val="00D15C51"/>
    <w:rsid w:val="00E240E0"/>
    <w:rsid w:val="00EC1EAC"/>
    <w:rsid w:val="00F23263"/>
    <w:rsid w:val="00F344F3"/>
    <w:rsid w:val="00F85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0250A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50A1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EC1EAC"/>
    <w:pPr>
      <w:spacing w:before="0" w:after="0"/>
    </w:pPr>
    <w:rPr>
      <w:rFonts w:asciiTheme="minorHAnsi" w:hAnsiTheme="minorHAnsi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C1EAC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EC1EAC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locked/>
    <w:rsid w:val="00B475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7.w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2.bin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4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0.bin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0.wmf"/><Relationship Id="rId32" Type="http://schemas.openxmlformats.org/officeDocument/2006/relationships/chart" Target="charts/chart1.xml"/><Relationship Id="rId37" Type="http://schemas.openxmlformats.org/officeDocument/2006/relationships/image" Target="media/image16.wmf"/><Relationship Id="rId40" Type="http://schemas.openxmlformats.org/officeDocument/2006/relationships/oleObject" Target="embeddings/oleObject15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3.bin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43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List_aplikace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cs-CZ"/>
  <c:chart>
    <c:title>
      <c:tx>
        <c:rich>
          <a:bodyPr/>
          <a:lstStyle/>
          <a:p>
            <a:pPr>
              <a:defRPr/>
            </a:pPr>
            <a:r>
              <a:rPr lang="cs-CZ"/>
              <a:t>Závislost učinnosti</a:t>
            </a:r>
            <a:r>
              <a:rPr lang="cs-CZ" baseline="0"/>
              <a:t> ideálního tepelného stroje na teplotě ohřívače</a:t>
            </a:r>
            <a:endParaRPr lang="en-US"/>
          </a:p>
        </c:rich>
      </c:tx>
      <c:layout/>
    </c:title>
    <c:plotArea>
      <c:layout>
        <c:manualLayout>
          <c:layoutTarget val="inner"/>
          <c:xMode val="edge"/>
          <c:yMode val="edge"/>
          <c:x val="0.13731663750364539"/>
          <c:y val="0.24227190351206113"/>
          <c:w val="0.70759076990376168"/>
          <c:h val="0.60194756905386859"/>
        </c:manualLayout>
      </c:layout>
      <c:lineChart>
        <c:grouping val="standard"/>
        <c:ser>
          <c:idx val="0"/>
          <c:order val="0"/>
          <c:tx>
            <c:strRef>
              <c:f>List1!$B$1</c:f>
              <c:strCache>
                <c:ptCount val="1"/>
                <c:pt idx="0">
                  <c:v>Řada 1</c:v>
                </c:pt>
              </c:strCache>
            </c:strRef>
          </c:tx>
          <c:marker>
            <c:symbol val="none"/>
          </c:marker>
          <c:dLbls>
            <c:dLbl>
              <c:idx val="7"/>
              <c:layout/>
              <c:tx>
                <c:rich>
                  <a:bodyPr/>
                  <a:lstStyle/>
                  <a:p>
                    <a:r>
                      <a:rPr lang="en-US"/>
                      <a:t>71,</a:t>
                    </a:r>
                    <a:r>
                      <a:rPr lang="cs-CZ"/>
                      <a:t>2</a:t>
                    </a:r>
                    <a:endParaRPr lang="en-US"/>
                  </a:p>
                </c:rich>
              </c:tx>
              <c:dLblPos val="t"/>
              <c:showVal val="1"/>
            </c:dLbl>
            <c:dLblPos val="t"/>
            <c:showVal val="1"/>
          </c:dLbls>
          <c:cat>
            <c:numRef>
              <c:f>List1!$A$2:$A$9</c:f>
              <c:numCache>
                <c:formatCode>General</c:formatCode>
                <c:ptCount val="8"/>
                <c:pt idx="0">
                  <c:v>100</c:v>
                </c:pt>
                <c:pt idx="1">
                  <c:v>200</c:v>
                </c:pt>
                <c:pt idx="2">
                  <c:v>300</c:v>
                </c:pt>
                <c:pt idx="3">
                  <c:v>400</c:v>
                </c:pt>
                <c:pt idx="4">
                  <c:v>500</c:v>
                </c:pt>
                <c:pt idx="5">
                  <c:v>600</c:v>
                </c:pt>
                <c:pt idx="6">
                  <c:v>700</c:v>
                </c:pt>
                <c:pt idx="7">
                  <c:v>800</c:v>
                </c:pt>
              </c:numCache>
            </c:numRef>
          </c:cat>
          <c:val>
            <c:numRef>
              <c:f>List1!$B$2:$B$9</c:f>
              <c:numCache>
                <c:formatCode>General</c:formatCode>
                <c:ptCount val="8"/>
                <c:pt idx="0">
                  <c:v>17.399999999999999</c:v>
                </c:pt>
                <c:pt idx="1">
                  <c:v>34.9</c:v>
                </c:pt>
                <c:pt idx="2">
                  <c:v>46.2</c:v>
                </c:pt>
                <c:pt idx="3">
                  <c:v>54.2</c:v>
                </c:pt>
                <c:pt idx="4">
                  <c:v>60.2</c:v>
                </c:pt>
                <c:pt idx="5">
                  <c:v>64.7</c:v>
                </c:pt>
                <c:pt idx="6">
                  <c:v>68.3</c:v>
                </c:pt>
                <c:pt idx="7">
                  <c:v>71.3</c:v>
                </c:pt>
              </c:numCache>
            </c:numRef>
          </c:val>
        </c:ser>
        <c:dLbls>
          <c:showVal val="1"/>
        </c:dLbls>
        <c:marker val="1"/>
        <c:axId val="104723584"/>
        <c:axId val="105347712"/>
      </c:lineChart>
      <c:catAx>
        <c:axId val="10472358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cs-CZ"/>
                  <a:t>t [°C]</a:t>
                </a:r>
              </a:p>
            </c:rich>
          </c:tx>
          <c:layout>
            <c:manualLayout>
              <c:xMode val="edge"/>
              <c:yMode val="edge"/>
              <c:x val="0.84002405949256365"/>
              <c:y val="0.88013873265841802"/>
            </c:manualLayout>
          </c:layout>
        </c:title>
        <c:numFmt formatCode="General" sourceLinked="1"/>
        <c:tickLblPos val="nextTo"/>
        <c:crossAx val="105347712"/>
        <c:crosses val="autoZero"/>
        <c:auto val="1"/>
        <c:lblAlgn val="ctr"/>
        <c:lblOffset val="100"/>
      </c:catAx>
      <c:valAx>
        <c:axId val="105347712"/>
        <c:scaling>
          <c:orientation val="minMax"/>
        </c:scaling>
        <c:axPos val="l"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cs-CZ"/>
                  <a:t>ɳ</a:t>
                </a:r>
                <a:r>
                  <a:rPr lang="cs-CZ" baseline="0"/>
                  <a:t> [%]</a:t>
                </a:r>
                <a:endParaRPr lang="cs-CZ"/>
              </a:p>
            </c:rich>
          </c:tx>
          <c:layout>
            <c:manualLayout>
              <c:xMode val="edge"/>
              <c:yMode val="edge"/>
              <c:x val="2.083333333333335E-2"/>
              <c:y val="0.16392013498312716"/>
            </c:manualLayout>
          </c:layout>
        </c:title>
        <c:numFmt formatCode="General" sourceLinked="1"/>
        <c:tickLblPos val="nextTo"/>
        <c:crossAx val="104723584"/>
        <c:crosses val="autoZero"/>
        <c:crossBetween val="between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951841-B0ED-4BD0-AB54-B37512239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13</TotalTime>
  <Pages>7</Pages>
  <Words>600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5</cp:revision>
  <dcterms:created xsi:type="dcterms:W3CDTF">2012-12-10T20:44:00Z</dcterms:created>
  <dcterms:modified xsi:type="dcterms:W3CDTF">2012-12-15T19:08:00Z</dcterms:modified>
</cp:coreProperties>
</file>