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08" w:rsidRDefault="00406B08" w:rsidP="00406B08">
      <w:r>
        <w:rPr>
          <w:noProof/>
        </w:rPr>
        <w:drawing>
          <wp:anchor distT="0" distB="0" distL="114300" distR="114300" simplePos="0" relativeHeight="251659264" behindDoc="0" locked="0" layoutInCell="1" allowOverlap="1" wp14:anchorId="5F518904" wp14:editId="560245EE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406B08" w:rsidRDefault="00406B08" w:rsidP="00406B08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406B08" w:rsidRPr="00104F50" w:rsidRDefault="00406B08" w:rsidP="00406B0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 w:rsidRPr="00104F50">
        <w:rPr>
          <w:sz w:val="28"/>
          <w:szCs w:val="28"/>
        </w:rPr>
        <w:t xml:space="preserve">                     </w:t>
      </w:r>
    </w:p>
    <w:p w:rsidR="00406B08" w:rsidRPr="00480BB3" w:rsidRDefault="00406B08" w:rsidP="00406B08">
      <w:r>
        <w:t xml:space="preserve">                                                                  </w:t>
      </w:r>
      <w:r w:rsidRPr="00480BB3">
        <w:t>Komenského nám. 209, 271 01 Nové Strašecí</w:t>
      </w:r>
    </w:p>
    <w:p w:rsidR="00406B08" w:rsidRDefault="00406B08" w:rsidP="00406B08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531DB0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531DB0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406B08" w:rsidRDefault="00406B08" w:rsidP="00406B08">
      <w:pPr>
        <w:ind w:left="360"/>
        <w:rPr>
          <w:sz w:val="28"/>
          <w:szCs w:val="28"/>
        </w:rPr>
      </w:pPr>
    </w:p>
    <w:p w:rsidR="00406B08" w:rsidRDefault="00406B08" w:rsidP="00406B08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406B08" w:rsidRDefault="00406B08" w:rsidP="00406B08">
      <w:pPr>
        <w:ind w:left="360"/>
        <w:rPr>
          <w:sz w:val="28"/>
          <w:szCs w:val="28"/>
        </w:rPr>
      </w:pPr>
    </w:p>
    <w:p w:rsidR="00406B08" w:rsidRDefault="00406B08" w:rsidP="00406B08">
      <w:pPr>
        <w:ind w:left="360"/>
        <w:rPr>
          <w:sz w:val="28"/>
          <w:szCs w:val="28"/>
        </w:rPr>
      </w:pP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DC5F3A">
        <w:t>2_INOVACE_</w:t>
      </w:r>
      <w:r w:rsidRPr="00A74C09">
        <w:t>1</w:t>
      </w:r>
      <w:r w:rsidR="00DC5F3A">
        <w:t>5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EE466A">
        <w:t>, Mgr. Zdeňka Bauerová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7B23F0">
        <w:t>.</w:t>
      </w:r>
    </w:p>
    <w:p w:rsidR="00406B08" w:rsidRPr="00A74C09" w:rsidRDefault="00406B08" w:rsidP="00406B08">
      <w:pPr>
        <w:spacing w:line="360" w:lineRule="auto"/>
        <w:ind w:left="360"/>
      </w:pP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406B08" w:rsidRPr="00A74C09" w:rsidRDefault="00406B08" w:rsidP="00406B08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406B08" w:rsidRDefault="00406B08" w:rsidP="00406B08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Zemědělské plodiny</w:t>
      </w:r>
    </w:p>
    <w:p w:rsidR="00531DB0" w:rsidRPr="00A74C09" w:rsidRDefault="00531DB0" w:rsidP="00531DB0">
      <w:pPr>
        <w:spacing w:line="360" w:lineRule="auto"/>
      </w:pPr>
    </w:p>
    <w:p w:rsidR="007B23F0" w:rsidRDefault="00406B08" w:rsidP="00531DB0">
      <w:pPr>
        <w:pStyle w:val="Odstavecseseznamem"/>
        <w:numPr>
          <w:ilvl w:val="0"/>
          <w:numId w:val="11"/>
        </w:numPr>
        <w:spacing w:line="360" w:lineRule="auto"/>
        <w:ind w:left="426" w:hanging="22"/>
      </w:pPr>
      <w:r w:rsidRPr="00A74C09">
        <w:t>ANOTACE:</w:t>
      </w:r>
      <w:r>
        <w:t xml:space="preserve"> </w:t>
      </w:r>
      <w:r w:rsidR="007B23F0">
        <w:t>Text lze použít k zápisu do sešitů. Materiál je možné použít na interaktivní tabuli k výkladu a procvičení učiva. Žáci poznávají jednotlivé druhy, význam a využití zemědělských plodin.</w:t>
      </w:r>
    </w:p>
    <w:p w:rsidR="00406B08" w:rsidRDefault="00406B08" w:rsidP="007B23F0">
      <w:pPr>
        <w:spacing w:line="360" w:lineRule="auto"/>
        <w:ind w:left="720"/>
      </w:pPr>
    </w:p>
    <w:p w:rsidR="00406B08" w:rsidRDefault="00406B08" w:rsidP="00406B08">
      <w:pPr>
        <w:spacing w:line="360" w:lineRule="auto"/>
      </w:pPr>
    </w:p>
    <w:p w:rsidR="00406B08" w:rsidRDefault="00406B08" w:rsidP="00406B08">
      <w:pPr>
        <w:spacing w:line="360" w:lineRule="auto"/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0418F62" wp14:editId="5E2666DC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B08" w:rsidRDefault="00406B08" w:rsidP="00406B08"/>
    <w:p w:rsidR="00406B08" w:rsidRDefault="00406B08" w:rsidP="00406B0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Zemědělské plodiny</w:t>
      </w: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rPr>
          <w:b/>
          <w:sz w:val="40"/>
          <w:szCs w:val="40"/>
        </w:rPr>
      </w:pPr>
    </w:p>
    <w:p w:rsidR="00406B08" w:rsidRDefault="00406B08" w:rsidP="00406B08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6BBAFBC5" wp14:editId="7F599E83">
            <wp:simplePos x="0" y="0"/>
            <wp:positionH relativeFrom="column">
              <wp:posOffset>-42545</wp:posOffset>
            </wp:positionH>
            <wp:positionV relativeFrom="paragraph">
              <wp:posOffset>33655</wp:posOffset>
            </wp:positionV>
            <wp:extent cx="2700000" cy="3128972"/>
            <wp:effectExtent l="0" t="0" r="5715" b="0"/>
            <wp:wrapTight wrapText="right">
              <wp:wrapPolygon edited="0">
                <wp:start x="0" y="0"/>
                <wp:lineTo x="0" y="21438"/>
                <wp:lineTo x="21493" y="21438"/>
                <wp:lineTo x="21493" y="0"/>
                <wp:lineTo x="0" y="0"/>
              </wp:wrapPolygon>
            </wp:wrapTight>
            <wp:docPr id="32" name="Obrázek 32" descr="Soubor:Aardappel bloeiend Fresco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ardappel bloeiend Fresco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2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Lilek brambor</w:t>
      </w:r>
    </w:p>
    <w:p w:rsidR="00406B08" w:rsidRDefault="00406B08" w:rsidP="00406B08">
      <w:pPr>
        <w:ind w:left="5103"/>
        <w:rPr>
          <w:b/>
          <w:sz w:val="28"/>
          <w:szCs w:val="28"/>
        </w:rPr>
      </w:pPr>
    </w:p>
    <w:p w:rsidR="00406B08" w:rsidRPr="00406B08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hlíznatá rostlina, okopanina</w:t>
      </w:r>
    </w:p>
    <w:p w:rsidR="00406B08" w:rsidRPr="00406B08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kulturní plodina</w:t>
      </w:r>
    </w:p>
    <w:p w:rsidR="00406B08" w:rsidRPr="00406B08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jednoletá plodina</w:t>
      </w:r>
    </w:p>
    <w:p w:rsidR="00406B08" w:rsidRPr="00406B08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- hlíza</w:t>
      </w:r>
    </w:p>
    <w:p w:rsidR="00406B08" w:rsidRPr="00406B08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lodyha</w:t>
      </w:r>
    </w:p>
    <w:p w:rsidR="00406B08" w:rsidRPr="00DF7677" w:rsidRDefault="00406B08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složený</w:t>
      </w:r>
    </w:p>
    <w:p w:rsidR="00DF7677" w:rsidRPr="00DF7677" w:rsidRDefault="00DF7677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nať a plody jsou jedovaté</w:t>
      </w:r>
    </w:p>
    <w:p w:rsidR="00DF7677" w:rsidRPr="00DF7677" w:rsidRDefault="00DF7677" w:rsidP="00406B08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hlíza bohatá na vitamin C</w:t>
      </w:r>
    </w:p>
    <w:p w:rsidR="00DF7677" w:rsidRDefault="00DF7677" w:rsidP="00DF7677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(kurděje)</w:t>
      </w:r>
    </w:p>
    <w:p w:rsidR="00DF7677" w:rsidRPr="00DF7677" w:rsidRDefault="00DF7677" w:rsidP="00DF7677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potravina pro člověka</w:t>
      </w:r>
    </w:p>
    <w:p w:rsidR="00DF7677" w:rsidRPr="00DF7677" w:rsidRDefault="00DF7677" w:rsidP="00DF7677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krmivo pro zvířata</w:t>
      </w:r>
    </w:p>
    <w:p w:rsidR="00DF7677" w:rsidRPr="00DF7677" w:rsidRDefault="00DF7677" w:rsidP="00DF7677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výroba škrobu a líhu</w:t>
      </w:r>
    </w:p>
    <w:p w:rsidR="00DF7677" w:rsidRDefault="00DF7677" w:rsidP="00DF7677">
      <w:pPr>
        <w:rPr>
          <w:sz w:val="28"/>
          <w:szCs w:val="28"/>
        </w:rPr>
      </w:pPr>
    </w:p>
    <w:p w:rsidR="00DF7677" w:rsidRDefault="00DF7677" w:rsidP="00DF7677">
      <w:pPr>
        <w:rPr>
          <w:sz w:val="28"/>
          <w:szCs w:val="28"/>
        </w:rPr>
      </w:pPr>
    </w:p>
    <w:p w:rsidR="00DF7677" w:rsidRDefault="00DF7677" w:rsidP="00DF7677">
      <w:pPr>
        <w:rPr>
          <w:sz w:val="28"/>
          <w:szCs w:val="28"/>
        </w:rPr>
      </w:pPr>
    </w:p>
    <w:p w:rsidR="00DF7677" w:rsidRDefault="00DF7677" w:rsidP="00DF7677">
      <w:pPr>
        <w:rPr>
          <w:sz w:val="28"/>
          <w:szCs w:val="28"/>
        </w:rPr>
      </w:pPr>
    </w:p>
    <w:p w:rsidR="00DF7677" w:rsidRDefault="00DF7677" w:rsidP="00DF7677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A3152E4" wp14:editId="3145CF6B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700000" cy="3157810"/>
            <wp:effectExtent l="0" t="0" r="5715" b="5080"/>
            <wp:wrapTight wrapText="right">
              <wp:wrapPolygon edited="0">
                <wp:start x="0" y="0"/>
                <wp:lineTo x="0" y="21504"/>
                <wp:lineTo x="21493" y="21504"/>
                <wp:lineTo x="21493" y="0"/>
                <wp:lineTo x="0" y="0"/>
              </wp:wrapPolygon>
            </wp:wrapTight>
            <wp:docPr id="33" name="Obrázek 33" descr="http://upload.wikimedia.org/wikipedia/commons/4/43/Zuckerr%C3%BC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4/43/Zuckerr%C3%BCb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Řepa cukrová</w:t>
      </w:r>
    </w:p>
    <w:p w:rsidR="00DF7677" w:rsidRDefault="00DF7677" w:rsidP="00DF7677">
      <w:pPr>
        <w:ind w:left="5103"/>
        <w:rPr>
          <w:b/>
          <w:sz w:val="28"/>
          <w:szCs w:val="28"/>
        </w:rPr>
      </w:pPr>
    </w:p>
    <w:p w:rsidR="00DF7677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okopanina, kulturní plodina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dvouletá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bulva – zásobní kořen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chrást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chrást – krmivo pro zvířata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výroba cukru</w:t>
      </w:r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cukr kostkový, </w:t>
      </w:r>
      <w:proofErr w:type="gramStart"/>
      <w:r>
        <w:rPr>
          <w:sz w:val="28"/>
          <w:szCs w:val="28"/>
        </w:rPr>
        <w:t>krystalový,...</w:t>
      </w:r>
      <w:proofErr w:type="gramEnd"/>
    </w:p>
    <w:p w:rsidR="00985F39" w:rsidRDefault="00985F39" w:rsidP="00DF7677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výroba lihu</w:t>
      </w: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985F39">
      <w:pPr>
        <w:rPr>
          <w:sz w:val="28"/>
          <w:szCs w:val="28"/>
        </w:rPr>
      </w:pPr>
    </w:p>
    <w:p w:rsidR="00985F39" w:rsidRDefault="00985F39" w:rsidP="001C13B5">
      <w:pPr>
        <w:ind w:left="5245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-5080</wp:posOffset>
            </wp:positionV>
            <wp:extent cx="2700000" cy="3272438"/>
            <wp:effectExtent l="0" t="0" r="5715" b="4445"/>
            <wp:wrapTight wrapText="right">
              <wp:wrapPolygon edited="0">
                <wp:start x="0" y="0"/>
                <wp:lineTo x="0" y="21504"/>
                <wp:lineTo x="21493" y="21504"/>
                <wp:lineTo x="21493" y="0"/>
                <wp:lineTo x="0" y="0"/>
              </wp:wrapPolygon>
            </wp:wrapTight>
            <wp:docPr id="34" name="Obrázek 34" descr="http://upload.wikimedia.org/wikipedia/commons/b/bc/Doperwt_rijserwt_peulen_Pisum_sativ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b/bc/Doperwt_rijserwt_peulen_Pisum_sativu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27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Hrách setý</w:t>
      </w:r>
    </w:p>
    <w:p w:rsidR="00985F39" w:rsidRDefault="00985F39" w:rsidP="00985F39">
      <w:pPr>
        <w:ind w:left="5103"/>
        <w:rPr>
          <w:b/>
          <w:sz w:val="28"/>
          <w:szCs w:val="28"/>
        </w:rPr>
      </w:pP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kulturní plodina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jednoletá popínavá rostlina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kulovitý, větvený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lusk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dužnatá semena – hrášky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chutná luštěnina</w:t>
      </w:r>
    </w:p>
    <w:p w:rsidR="00985F39" w:rsidRDefault="00985F39" w:rsidP="00985F3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bohatá na vitamíny B,</w:t>
      </w:r>
    </w:p>
    <w:p w:rsidR="00985F39" w:rsidRDefault="00985F39" w:rsidP="00985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minerální látky a bílkoviny</w:t>
      </w:r>
    </w:p>
    <w:p w:rsidR="00985F39" w:rsidRDefault="007F7BF0" w:rsidP="00985F3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zelené hnojivo</w:t>
      </w:r>
    </w:p>
    <w:p w:rsidR="007F7BF0" w:rsidRDefault="007F7BF0" w:rsidP="00985F3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bakterie u kořenů hrachu</w:t>
      </w:r>
    </w:p>
    <w:p w:rsidR="007F7BF0" w:rsidRDefault="007F7BF0" w:rsidP="007F7B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rozkládají</w:t>
      </w:r>
      <w:r w:rsidR="001C13B5">
        <w:rPr>
          <w:sz w:val="28"/>
          <w:szCs w:val="28"/>
        </w:rPr>
        <w:t xml:space="preserve"> části rostlin</w:t>
      </w:r>
    </w:p>
    <w:p w:rsidR="001C13B5" w:rsidRDefault="001C13B5" w:rsidP="007F7BF0">
      <w:pPr>
        <w:rPr>
          <w:sz w:val="28"/>
          <w:szCs w:val="28"/>
        </w:rPr>
      </w:pPr>
    </w:p>
    <w:p w:rsidR="001C13B5" w:rsidRDefault="001C13B5" w:rsidP="007F7BF0">
      <w:pPr>
        <w:rPr>
          <w:sz w:val="28"/>
          <w:szCs w:val="28"/>
        </w:rPr>
      </w:pPr>
    </w:p>
    <w:p w:rsidR="001C13B5" w:rsidRDefault="001C13B5" w:rsidP="007F7BF0">
      <w:pPr>
        <w:rPr>
          <w:sz w:val="28"/>
          <w:szCs w:val="28"/>
        </w:rPr>
      </w:pPr>
    </w:p>
    <w:p w:rsidR="001C13B5" w:rsidRDefault="001C13B5" w:rsidP="007F7BF0">
      <w:pPr>
        <w:rPr>
          <w:sz w:val="28"/>
          <w:szCs w:val="28"/>
        </w:rPr>
      </w:pPr>
    </w:p>
    <w:p w:rsidR="001C13B5" w:rsidRDefault="001C13B5" w:rsidP="001C13B5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700000" cy="3538800"/>
            <wp:effectExtent l="0" t="0" r="5715" b="5080"/>
            <wp:wrapTight wrapText="right">
              <wp:wrapPolygon edited="0">
                <wp:start x="0" y="0"/>
                <wp:lineTo x="0" y="21515"/>
                <wp:lineTo x="21493" y="21515"/>
                <wp:lineTo x="21493" y="0"/>
                <wp:lineTo x="0" y="0"/>
              </wp:wrapPolygon>
            </wp:wrapTight>
            <wp:docPr id="3" name="Obrázek 3" descr="Soubor:Trifolium pratense 0522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rifolium pratense 0522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Jetel luční</w:t>
      </w:r>
    </w:p>
    <w:p w:rsidR="001C13B5" w:rsidRDefault="001C13B5" w:rsidP="001C13B5">
      <w:pPr>
        <w:ind w:left="5103"/>
        <w:rPr>
          <w:b/>
          <w:sz w:val="28"/>
          <w:szCs w:val="28"/>
        </w:rPr>
      </w:pPr>
    </w:p>
    <w:p w:rsidR="001C13B5" w:rsidRPr="001C13B5" w:rsidRDefault="001C13B5" w:rsidP="001C13B5">
      <w:pPr>
        <w:pStyle w:val="Odstavecseseznamem"/>
        <w:numPr>
          <w:ilvl w:val="3"/>
          <w:numId w:val="6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>bylina luk a pastvin</w:t>
      </w:r>
    </w:p>
    <w:p w:rsidR="001C13B5" w:rsidRPr="001C13B5" w:rsidRDefault="001C13B5" w:rsidP="001C13B5">
      <w:pPr>
        <w:pStyle w:val="Odstavecseseznamem"/>
        <w:numPr>
          <w:ilvl w:val="3"/>
          <w:numId w:val="6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>zemědělská plodina</w:t>
      </w:r>
    </w:p>
    <w:p w:rsidR="001C13B5" w:rsidRPr="001C13B5" w:rsidRDefault="001C13B5" w:rsidP="001C13B5">
      <w:pPr>
        <w:pStyle w:val="Odstavecseseznamem"/>
        <w:numPr>
          <w:ilvl w:val="3"/>
          <w:numId w:val="6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>pícnina</w:t>
      </w:r>
    </w:p>
    <w:p w:rsidR="001C13B5" w:rsidRPr="001C13B5" w:rsidRDefault="001C13B5" w:rsidP="001C13B5">
      <w:pPr>
        <w:pStyle w:val="Odstavecseseznamem"/>
        <w:numPr>
          <w:ilvl w:val="3"/>
          <w:numId w:val="6"/>
        </w:numPr>
        <w:ind w:left="5103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bohatá na bílkoviny </w:t>
      </w:r>
    </w:p>
    <w:p w:rsidR="001C13B5" w:rsidRDefault="001C13B5" w:rsidP="001C13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>a minerální látky</w:t>
      </w:r>
    </w:p>
    <w:p w:rsidR="001C13B5" w:rsidRDefault="001C13B5" w:rsidP="001C13B5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mohutný kořenový systém</w:t>
      </w:r>
    </w:p>
    <w:p w:rsidR="001C13B5" w:rsidRDefault="001C13B5" w:rsidP="001C13B5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1C13B5" w:rsidRDefault="001C13B5" w:rsidP="001C13B5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květ – </w:t>
      </w:r>
      <w:proofErr w:type="spellStart"/>
      <w:r>
        <w:rPr>
          <w:sz w:val="28"/>
          <w:szCs w:val="28"/>
        </w:rPr>
        <w:t>hlávkovitý</w:t>
      </w:r>
      <w:proofErr w:type="spellEnd"/>
    </w:p>
    <w:p w:rsidR="001C13B5" w:rsidRDefault="001C13B5" w:rsidP="001C13B5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opyluje ho čmelák, motýl</w:t>
      </w:r>
    </w:p>
    <w:p w:rsidR="001C13B5" w:rsidRDefault="001C13B5" w:rsidP="001C13B5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zúrodňování půdy – střídavé</w:t>
      </w:r>
    </w:p>
    <w:p w:rsidR="001C13B5" w:rsidRDefault="001C13B5" w:rsidP="001C1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hospodářství</w:t>
      </w:r>
    </w:p>
    <w:p w:rsidR="001C13B5" w:rsidRDefault="001C13B5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léčivá bylina – desinfekční </w:t>
      </w:r>
    </w:p>
    <w:p w:rsidR="001C13B5" w:rsidRDefault="001C13B5" w:rsidP="001C1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účinky (plíce, střeva)</w:t>
      </w:r>
    </w:p>
    <w:p w:rsidR="001C13B5" w:rsidRDefault="001C13B5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léčí kůži (ekzém, akné)</w:t>
      </w: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-5080</wp:posOffset>
            </wp:positionV>
            <wp:extent cx="2700000" cy="2203887"/>
            <wp:effectExtent l="0" t="0" r="5715" b="6350"/>
            <wp:wrapTight wrapText="right">
              <wp:wrapPolygon edited="0">
                <wp:start x="0" y="0"/>
                <wp:lineTo x="0" y="21476"/>
                <wp:lineTo x="21493" y="21476"/>
                <wp:lineTo x="21493" y="0"/>
                <wp:lineTo x="0" y="0"/>
              </wp:wrapPolygon>
            </wp:wrapTight>
            <wp:docPr id="4" name="Obrázek 4" descr="Soubor:Lucerne flowers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Lucerne flowers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03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Tolice vojtěška</w:t>
      </w:r>
    </w:p>
    <w:p w:rsidR="001C13B5" w:rsidRDefault="001C13B5" w:rsidP="001C13B5">
      <w:pPr>
        <w:ind w:left="5103"/>
        <w:rPr>
          <w:b/>
          <w:sz w:val="28"/>
          <w:szCs w:val="28"/>
        </w:rPr>
      </w:pPr>
    </w:p>
    <w:p w:rsidR="001C13B5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zemědělská plodina</w:t>
      </w:r>
    </w:p>
    <w:p w:rsidR="007A3A8F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pícnina (seno)</w:t>
      </w:r>
    </w:p>
    <w:p w:rsidR="007A3A8F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víceletá luštěnina</w:t>
      </w:r>
    </w:p>
    <w:p w:rsidR="007A3A8F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květenství – hrozen</w:t>
      </w:r>
    </w:p>
    <w:p w:rsidR="007A3A8F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plody – lusky</w:t>
      </w:r>
    </w:p>
    <w:p w:rsidR="007A3A8F" w:rsidRDefault="007A3A8F" w:rsidP="001C13B5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zelené hnojivo (bakterie</w:t>
      </w:r>
    </w:p>
    <w:p w:rsidR="007A3A8F" w:rsidRDefault="007A3A8F" w:rsidP="007A3A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u kořenů)</w:t>
      </w:r>
    </w:p>
    <w:p w:rsidR="007A3A8F" w:rsidRDefault="007A3A8F" w:rsidP="007A3A8F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– ledviny, játra, střeva</w:t>
      </w:r>
    </w:p>
    <w:p w:rsidR="007A3A8F" w:rsidRPr="007A3A8F" w:rsidRDefault="007A3A8F" w:rsidP="007A3A8F">
      <w:pPr>
        <w:rPr>
          <w:sz w:val="28"/>
          <w:szCs w:val="28"/>
        </w:rPr>
      </w:pPr>
    </w:p>
    <w:p w:rsidR="007A3A8F" w:rsidRDefault="007A3A8F" w:rsidP="007A3A8F">
      <w:pPr>
        <w:pStyle w:val="Odstavecseseznamem"/>
        <w:ind w:left="5103"/>
        <w:rPr>
          <w:sz w:val="28"/>
          <w:szCs w:val="28"/>
        </w:rPr>
      </w:pPr>
    </w:p>
    <w:p w:rsidR="007A3A8F" w:rsidRPr="007A3A8F" w:rsidRDefault="007A3A8F" w:rsidP="007A3A8F">
      <w:pPr>
        <w:ind w:left="5103"/>
        <w:rPr>
          <w:sz w:val="28"/>
          <w:szCs w:val="28"/>
        </w:rPr>
      </w:pPr>
    </w:p>
    <w:p w:rsidR="001C13B5" w:rsidRPr="001C13B5" w:rsidRDefault="001C13B5" w:rsidP="001C13B5">
      <w:pPr>
        <w:rPr>
          <w:sz w:val="28"/>
          <w:szCs w:val="28"/>
        </w:rPr>
      </w:pPr>
    </w:p>
    <w:p w:rsidR="001C13B5" w:rsidRDefault="001C13B5" w:rsidP="001C13B5">
      <w:pPr>
        <w:ind w:left="5103"/>
        <w:rPr>
          <w:b/>
          <w:sz w:val="28"/>
          <w:szCs w:val="28"/>
        </w:rPr>
      </w:pPr>
    </w:p>
    <w:p w:rsidR="001C13B5" w:rsidRPr="001C13B5" w:rsidRDefault="001C13B5" w:rsidP="001C13B5">
      <w:pPr>
        <w:pStyle w:val="Odstavecseseznamem"/>
        <w:numPr>
          <w:ilvl w:val="7"/>
          <w:numId w:val="5"/>
        </w:numPr>
        <w:rPr>
          <w:sz w:val="28"/>
          <w:szCs w:val="28"/>
        </w:rPr>
      </w:pPr>
    </w:p>
    <w:p w:rsidR="00985F39" w:rsidRPr="00985F39" w:rsidRDefault="00985F39" w:rsidP="00985F39">
      <w:pPr>
        <w:rPr>
          <w:sz w:val="28"/>
          <w:szCs w:val="28"/>
        </w:rPr>
      </w:pPr>
    </w:p>
    <w:p w:rsidR="00DF7677" w:rsidRDefault="00DF7677" w:rsidP="00DF7677">
      <w:pPr>
        <w:ind w:left="5103"/>
        <w:rPr>
          <w:b/>
          <w:sz w:val="28"/>
          <w:szCs w:val="28"/>
        </w:rPr>
      </w:pPr>
    </w:p>
    <w:p w:rsidR="00DF7677" w:rsidRPr="00DF7677" w:rsidRDefault="00DF7677" w:rsidP="00985F39">
      <w:pPr>
        <w:rPr>
          <w:sz w:val="40"/>
          <w:szCs w:val="40"/>
        </w:rPr>
      </w:pPr>
    </w:p>
    <w:p w:rsidR="00DF7677" w:rsidRPr="00DF7677" w:rsidRDefault="00DF7677" w:rsidP="00DF7677">
      <w:pPr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</w:p>
    <w:p w:rsidR="00406B08" w:rsidRDefault="00406B08" w:rsidP="00406B08">
      <w:pPr>
        <w:ind w:left="5103"/>
        <w:rPr>
          <w:sz w:val="40"/>
          <w:szCs w:val="40"/>
        </w:rPr>
      </w:pPr>
    </w:p>
    <w:p w:rsidR="00406B08" w:rsidRPr="00406B08" w:rsidRDefault="00406B08" w:rsidP="00406B08">
      <w:pPr>
        <w:ind w:left="5103"/>
        <w:rPr>
          <w:sz w:val="40"/>
          <w:szCs w:val="40"/>
        </w:rPr>
      </w:pPr>
    </w:p>
    <w:p w:rsidR="00406B08" w:rsidRDefault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406B08" w:rsidRPr="00406B08" w:rsidRDefault="00406B08" w:rsidP="00406B08"/>
    <w:p w:rsidR="007A3A8F" w:rsidRDefault="007A3A8F" w:rsidP="00406B08"/>
    <w:p w:rsidR="00406B08" w:rsidRPr="007D4C44" w:rsidRDefault="00406B08" w:rsidP="00406B08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406B08" w:rsidRDefault="00406B08" w:rsidP="00406B08">
      <w:pPr>
        <w:rPr>
          <w:sz w:val="28"/>
          <w:szCs w:val="28"/>
        </w:rPr>
      </w:pP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406B08" w:rsidRDefault="00406B08" w:rsidP="00406B08">
      <w:pPr>
        <w:rPr>
          <w:sz w:val="28"/>
          <w:szCs w:val="28"/>
        </w:rPr>
      </w:pPr>
    </w:p>
    <w:p w:rsidR="00406B08" w:rsidRDefault="00406B08" w:rsidP="00406B08">
      <w:pPr>
        <w:rPr>
          <w:sz w:val="28"/>
          <w:szCs w:val="28"/>
        </w:rPr>
      </w:pPr>
    </w:p>
    <w:p w:rsidR="00406B08" w:rsidRDefault="00406B08" w:rsidP="00406B08">
      <w:pPr>
        <w:rPr>
          <w:sz w:val="28"/>
          <w:szCs w:val="28"/>
        </w:rPr>
      </w:pPr>
    </w:p>
    <w:p w:rsidR="00406B08" w:rsidRDefault="00406B08" w:rsidP="00406B08">
      <w:pPr>
        <w:rPr>
          <w:sz w:val="28"/>
          <w:szCs w:val="28"/>
        </w:rPr>
      </w:pPr>
    </w:p>
    <w:p w:rsidR="00406B08" w:rsidRDefault="00406B08" w:rsidP="00406B08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C776FC" w:rsidRDefault="00C776FC" w:rsidP="00406B08">
      <w:pPr>
        <w:rPr>
          <w:rFonts w:ascii="Arial" w:hAnsi="Arial" w:cs="Arial"/>
          <w:sz w:val="20"/>
          <w:szCs w:val="20"/>
        </w:rPr>
      </w:pPr>
    </w:p>
    <w:p w:rsidR="00C776FC" w:rsidRDefault="00C776FC" w:rsidP="00406B08">
      <w:pPr>
        <w:rPr>
          <w:rFonts w:ascii="Arial" w:hAnsi="Arial" w:cs="Arial"/>
          <w:sz w:val="20"/>
          <w:szCs w:val="20"/>
        </w:rPr>
      </w:pPr>
    </w:p>
    <w:p w:rsidR="00C776FC" w:rsidRDefault="002931B4" w:rsidP="00406B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Http://cs.wikipedia.org/wiki/Lilek_brambor.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16" w:history="1">
        <w:r w:rsidRPr="00C9618C">
          <w:rPr>
            <w:rStyle w:val="Hypertextovodkaz"/>
            <w:rFonts w:ascii="Arial" w:hAnsi="Arial" w:cs="Arial"/>
            <w:sz w:val="20"/>
            <w:szCs w:val="20"/>
          </w:rPr>
          <w:t>http://cs.wikipedia.org/wiki/Lilek_brambor</w:t>
        </w:r>
      </w:hyperlink>
    </w:p>
    <w:p w:rsidR="002931B4" w:rsidRDefault="002931B4" w:rsidP="00406B08"/>
    <w:p w:rsidR="002931B4" w:rsidRDefault="002931B4" w:rsidP="00406B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Http://cs.wikipedia.org/wiki/Soubor:Zuckerr%C3%BCbe.jpg.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17" w:history="1">
        <w:r w:rsidRPr="00C9618C">
          <w:rPr>
            <w:rStyle w:val="Hypertextovodkaz"/>
            <w:rFonts w:ascii="Arial" w:hAnsi="Arial" w:cs="Arial"/>
            <w:sz w:val="20"/>
            <w:szCs w:val="20"/>
          </w:rPr>
          <w:t>http://cs.wikipedia.org/wiki/Soubor:Zuckerr%C3%BCbe.jpg</w:t>
        </w:r>
      </w:hyperlink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Http://cs.wikipedia.org/wiki/Soubor:Doperwt_rijserwt_peulen_Pisum_sativum.jpg.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18" w:history="1">
        <w:r w:rsidRPr="00C9618C">
          <w:rPr>
            <w:rStyle w:val="Hypertextovodkaz"/>
            <w:rFonts w:ascii="Arial" w:hAnsi="Arial" w:cs="Arial"/>
            <w:sz w:val="20"/>
            <w:szCs w:val="20"/>
          </w:rPr>
          <w:t>http://cs.wikipedia.org/wiki/Soubor:Doperwt_rijserwt_peulen_Pisum_sativum.jpg</w:t>
        </w:r>
      </w:hyperlink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Http://cs.wikipedia.org/wiki/Soubor:Trifolium_pratense_0522.jpg.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19" w:history="1">
        <w:r w:rsidRPr="00C9618C">
          <w:rPr>
            <w:rStyle w:val="Hypertextovodkaz"/>
            <w:rFonts w:ascii="Arial" w:hAnsi="Arial" w:cs="Arial"/>
            <w:sz w:val="20"/>
            <w:szCs w:val="20"/>
          </w:rPr>
          <w:t>http://cs.wikipedia.org/wiki/Soubor:Trifolium_pratense_0522.jpg</w:t>
        </w:r>
      </w:hyperlink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</w:p>
    <w:p w:rsidR="00760BD2" w:rsidRDefault="00760BD2" w:rsidP="00406B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Http://cs.wikipedia.org/wiki/Soubor:Lucerne_flowers.jpg.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20" w:history="1">
        <w:r w:rsidRPr="00C9618C">
          <w:rPr>
            <w:rStyle w:val="Hypertextovodkaz"/>
            <w:rFonts w:ascii="Arial" w:hAnsi="Arial" w:cs="Arial"/>
            <w:sz w:val="20"/>
            <w:szCs w:val="20"/>
          </w:rPr>
          <w:t>http://cs.wikipedia.org/wiki/Soubor:Lucerne_flowers.jpg</w:t>
        </w:r>
      </w:hyperlink>
    </w:p>
    <w:p w:rsidR="00760BD2" w:rsidRDefault="00760BD2" w:rsidP="00406B08">
      <w:pPr>
        <w:rPr>
          <w:rFonts w:ascii="Arial" w:hAnsi="Arial" w:cs="Arial"/>
          <w:sz w:val="20"/>
          <w:szCs w:val="20"/>
        </w:rPr>
      </w:pPr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</w:p>
    <w:p w:rsidR="002931B4" w:rsidRDefault="002931B4" w:rsidP="00406B08">
      <w:pPr>
        <w:rPr>
          <w:rFonts w:ascii="Arial" w:hAnsi="Arial" w:cs="Arial"/>
          <w:sz w:val="20"/>
          <w:szCs w:val="20"/>
        </w:rPr>
      </w:pPr>
    </w:p>
    <w:p w:rsidR="002931B4" w:rsidRDefault="002931B4" w:rsidP="00406B08"/>
    <w:p w:rsidR="002931B4" w:rsidRDefault="002931B4" w:rsidP="00406B08"/>
    <w:p w:rsidR="00985F39" w:rsidRDefault="00985F39" w:rsidP="00406B08">
      <w:pPr>
        <w:rPr>
          <w:rStyle w:val="Hypertextovodkaz"/>
          <w:rFonts w:ascii="Arial" w:hAnsi="Arial" w:cs="Arial"/>
          <w:sz w:val="20"/>
          <w:szCs w:val="20"/>
        </w:rPr>
      </w:pPr>
    </w:p>
    <w:p w:rsidR="001C13B5" w:rsidRDefault="001C13B5" w:rsidP="00406B08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C13B5" w:rsidRDefault="001C13B5" w:rsidP="00406B08">
      <w:pPr>
        <w:rPr>
          <w:rFonts w:ascii="Arial" w:hAnsi="Arial" w:cs="Arial"/>
          <w:sz w:val="20"/>
          <w:szCs w:val="20"/>
        </w:rPr>
      </w:pPr>
    </w:p>
    <w:p w:rsidR="001C13B5" w:rsidRDefault="001C13B5" w:rsidP="00406B08">
      <w:pPr>
        <w:rPr>
          <w:rFonts w:ascii="Arial" w:hAnsi="Arial" w:cs="Arial"/>
          <w:sz w:val="20"/>
          <w:szCs w:val="20"/>
        </w:rPr>
      </w:pPr>
    </w:p>
    <w:p w:rsidR="001C13B5" w:rsidRDefault="001C13B5" w:rsidP="00406B08">
      <w:pPr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</w:p>
    <w:p w:rsidR="00985F39" w:rsidRDefault="00985F39" w:rsidP="00406B08">
      <w:pPr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</w:p>
    <w:p w:rsidR="00985F39" w:rsidRPr="00DF7677" w:rsidRDefault="00985F39" w:rsidP="00406B08">
      <w:pPr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</w:p>
    <w:p w:rsidR="00DF7677" w:rsidRDefault="00DF7677" w:rsidP="00406B08">
      <w:pPr>
        <w:rPr>
          <w:rFonts w:ascii="Arial" w:hAnsi="Arial" w:cs="Arial"/>
          <w:sz w:val="20"/>
          <w:szCs w:val="20"/>
        </w:rPr>
      </w:pPr>
    </w:p>
    <w:p w:rsidR="00406B08" w:rsidRDefault="00406B08" w:rsidP="00406B08">
      <w:pPr>
        <w:rPr>
          <w:rFonts w:ascii="Arial" w:hAnsi="Arial" w:cs="Arial"/>
          <w:sz w:val="20"/>
          <w:szCs w:val="20"/>
        </w:rPr>
      </w:pPr>
    </w:p>
    <w:p w:rsidR="00406B08" w:rsidRPr="00406B08" w:rsidRDefault="00406B08" w:rsidP="00406B08"/>
    <w:sectPr w:rsidR="00406B08" w:rsidRPr="00406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0AC"/>
    <w:multiLevelType w:val="hybridMultilevel"/>
    <w:tmpl w:val="9CC4B5BC"/>
    <w:lvl w:ilvl="0" w:tplc="6576E7A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5381A"/>
    <w:multiLevelType w:val="hybridMultilevel"/>
    <w:tmpl w:val="DF149DC8"/>
    <w:lvl w:ilvl="0" w:tplc="6576E7A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44A75"/>
    <w:multiLevelType w:val="hybridMultilevel"/>
    <w:tmpl w:val="5588A48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8A5D04"/>
    <w:multiLevelType w:val="hybridMultilevel"/>
    <w:tmpl w:val="5788866A"/>
    <w:lvl w:ilvl="0" w:tplc="6576E7AE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42933D90"/>
    <w:multiLevelType w:val="hybridMultilevel"/>
    <w:tmpl w:val="F32681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D8458F"/>
    <w:multiLevelType w:val="hybridMultilevel"/>
    <w:tmpl w:val="B92C7816"/>
    <w:lvl w:ilvl="0" w:tplc="6576E7AE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63A86408"/>
    <w:multiLevelType w:val="hybridMultilevel"/>
    <w:tmpl w:val="C1487B74"/>
    <w:lvl w:ilvl="0" w:tplc="6576E7AE">
      <w:start w:val="1"/>
      <w:numFmt w:val="bullet"/>
      <w:lvlText w:val=""/>
      <w:lvlJc w:val="left"/>
      <w:pPr>
        <w:ind w:left="851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">
    <w:nsid w:val="64E61734"/>
    <w:multiLevelType w:val="hybridMultilevel"/>
    <w:tmpl w:val="E206A74C"/>
    <w:lvl w:ilvl="0" w:tplc="6576E7AE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9">
    <w:nsid w:val="65886120"/>
    <w:multiLevelType w:val="hybridMultilevel"/>
    <w:tmpl w:val="8C82EFF6"/>
    <w:lvl w:ilvl="0" w:tplc="6576E7A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0">
    <w:nsid w:val="78897615"/>
    <w:multiLevelType w:val="hybridMultilevel"/>
    <w:tmpl w:val="8BAEFA40"/>
    <w:lvl w:ilvl="0" w:tplc="6576E7A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0"/>
  </w:num>
  <w:num w:numId="5">
    <w:abstractNumId w:val="4"/>
  </w:num>
  <w:num w:numId="6">
    <w:abstractNumId w:val="7"/>
  </w:num>
  <w:num w:numId="7">
    <w:abstractNumId w:val="1"/>
  </w:num>
  <w:num w:numId="8">
    <w:abstractNumId w:val="6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B08"/>
    <w:rsid w:val="001C13B5"/>
    <w:rsid w:val="002931B4"/>
    <w:rsid w:val="003870A6"/>
    <w:rsid w:val="00406B08"/>
    <w:rsid w:val="00415529"/>
    <w:rsid w:val="004F7FD8"/>
    <w:rsid w:val="00531DB0"/>
    <w:rsid w:val="00760BD2"/>
    <w:rsid w:val="007A3A8F"/>
    <w:rsid w:val="007B23F0"/>
    <w:rsid w:val="007F7BF0"/>
    <w:rsid w:val="00985F39"/>
    <w:rsid w:val="00C776FC"/>
    <w:rsid w:val="00DC5F3A"/>
    <w:rsid w:val="00DF7677"/>
    <w:rsid w:val="00EE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6B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6B08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06B0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06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6B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6B08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06B0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06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f/f4/Aardappel_bloeiend_Fresco.jpg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Soubor:Doperwt_rijserwt_peulen_Pisum_sativum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6/6d/Trifolium_pratense_0522.jpg" TargetMode="External"/><Relationship Id="rId17" Type="http://schemas.openxmlformats.org/officeDocument/2006/relationships/hyperlink" Target="http://cs.wikipedia.org/wiki/Soubor:Zuckerr%C3%BCb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Lilek_brambor" TargetMode="External"/><Relationship Id="rId20" Type="http://schemas.openxmlformats.org/officeDocument/2006/relationships/hyperlink" Target="http://cs.wikipedia.org/wiki/Soubor:Lucerne_flowers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Trifolium_pratense_0522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e/e2/Lucerne_flowers.j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631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10</cp:revision>
  <cp:lastPrinted>2013-06-05T20:55:00Z</cp:lastPrinted>
  <dcterms:created xsi:type="dcterms:W3CDTF">2013-05-04T19:25:00Z</dcterms:created>
  <dcterms:modified xsi:type="dcterms:W3CDTF">2013-06-15T19:09:00Z</dcterms:modified>
</cp:coreProperties>
</file>