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32581"/>
    <w:bookmarkEnd w:id="0"/>
    <w:p w:rsidR="00871D4C" w:rsidRDefault="00DC2E13" w:rsidP="00D05FD6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0.5pt" o:ole="">
            <v:imagedata r:id="rId4" o:title=""/>
          </v:shape>
          <o:OLEObject Type="Embed" ProgID="Word.Document.12" ShapeID="_x0000_i1025" DrawAspect="Content" ObjectID="_1433832599" r:id="rId5">
            <o:FieldCodes>\s</o:FieldCodes>
          </o:OLEObject>
        </w:object>
      </w:r>
      <w:r w:rsidR="00D05FD6">
        <w:rPr>
          <w:b/>
          <w:sz w:val="26"/>
          <w:szCs w:val="26"/>
        </w:rPr>
        <w:t>Předmět: Stavební materiály</w:t>
      </w:r>
    </w:p>
    <w:p w:rsidR="00D05FD6" w:rsidRDefault="00D05FD6" w:rsidP="00D05FD6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– překlady PT 11,5,   PT 14,5</w:t>
      </w:r>
    </w:p>
    <w:p w:rsidR="00D05FD6" w:rsidRDefault="00D05FD6" w:rsidP="00D05FD6">
      <w:pPr>
        <w:pStyle w:val="Vlaka"/>
        <w:rPr>
          <w:b/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>Je vyroben jako plochý, bez další nadezdívky, nenosný – tento překlad nazýváme spřaženým (s nadezdívkou spolupůsobí).</w:t>
      </w: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Použití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>Tyto překlady se dají použít pro obvodové a střední nosné zdivo do max. světlosti 2750 mm s nutnou nadezdívkou. Viz obrázek:</w:t>
      </w: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Návrh překladu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>1) Dle šířky zdiva vybereme správný typ PT 11,5 nebo PT 14,5.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>2) U obvodového</w:t>
      </w:r>
      <w:r w:rsidR="00FB5A79">
        <w:rPr>
          <w:sz w:val="26"/>
          <w:szCs w:val="26"/>
        </w:rPr>
        <w:t xml:space="preserve"> </w:t>
      </w:r>
      <w:proofErr w:type="spellStart"/>
      <w:r w:rsidR="00FB5A79">
        <w:rPr>
          <w:sz w:val="26"/>
          <w:szCs w:val="26"/>
        </w:rPr>
        <w:t>zd</w:t>
      </w:r>
      <w:proofErr w:type="spellEnd"/>
      <w:r w:rsidR="00FB5A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iva</w:t>
      </w:r>
      <w:proofErr w:type="spellEnd"/>
      <w:r>
        <w:rPr>
          <w:sz w:val="26"/>
          <w:szCs w:val="26"/>
        </w:rPr>
        <w:t xml:space="preserve"> nutno počítat s tepelnou izolací nad rámem okna. Je možno zkombinovat s PT-7.  Viz obrázek:</w:t>
      </w: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3) Dle světlosti otvoru vybereme správnou délku překladu viz tabulka a označíme do specifikace, </w:t>
      </w:r>
      <w:proofErr w:type="gramStart"/>
      <w:r>
        <w:rPr>
          <w:sz w:val="26"/>
          <w:szCs w:val="26"/>
        </w:rPr>
        <w:t>např. :    PT-14</w:t>
      </w:r>
      <w:proofErr w:type="gramEnd"/>
      <w:r>
        <w:rPr>
          <w:sz w:val="26"/>
          <w:szCs w:val="26"/>
        </w:rPr>
        <w:t>,5 – 1250 – 2 ks.</w:t>
      </w: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4) Návrh nadezdívky pro </w:t>
      </w:r>
      <w:r>
        <w:rPr>
          <w:sz w:val="26"/>
          <w:szCs w:val="26"/>
        </w:rPr>
        <w:tab/>
        <w:t>PT 11,5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PT 14,5 </w:t>
      </w:r>
    </w:p>
    <w:p w:rsidR="00D05FD6" w:rsidRDefault="002814C8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    můžeme </w:t>
      </w:r>
      <w:proofErr w:type="gramStart"/>
      <w:r>
        <w:rPr>
          <w:sz w:val="26"/>
          <w:szCs w:val="26"/>
        </w:rPr>
        <w:t xml:space="preserve">použít </w:t>
      </w:r>
      <w:r w:rsidR="00D05FD6">
        <w:rPr>
          <w:sz w:val="26"/>
          <w:szCs w:val="26"/>
        </w:rPr>
        <w:t xml:space="preserve"> od</w:t>
      </w:r>
      <w:proofErr w:type="gramEnd"/>
      <w:r w:rsidR="00D05FD6">
        <w:rPr>
          <w:sz w:val="26"/>
          <w:szCs w:val="26"/>
        </w:rPr>
        <w:t xml:space="preserve"> výrobce:</w:t>
      </w: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Montáž překladu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Překlady osazovat vyraženou šipkou na boku směrem nahoru. Překlady se osazují do cementové malty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10 mm. Minimální délka uložení 120 mm nebo dle tabulky. Překlady se musí v otvoru podepřít – max. světlost 1 m.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Ložné i styčné spáry u nadezdívky musí být řádně </w:t>
      </w:r>
      <w:proofErr w:type="spellStart"/>
      <w:r>
        <w:rPr>
          <w:sz w:val="26"/>
          <w:szCs w:val="26"/>
        </w:rPr>
        <w:t>promaltované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spár</w:t>
      </w:r>
      <w:proofErr w:type="gramEnd"/>
      <w:r>
        <w:rPr>
          <w:sz w:val="26"/>
          <w:szCs w:val="26"/>
        </w:rPr>
        <w:t xml:space="preserve"> min 10 mm), nadezdívka se provádí z cihel 2,5 </w:t>
      </w:r>
      <w:proofErr w:type="spellStart"/>
      <w:r>
        <w:rPr>
          <w:sz w:val="26"/>
          <w:szCs w:val="26"/>
        </w:rPr>
        <w:t>MPa</w:t>
      </w:r>
      <w:proofErr w:type="spellEnd"/>
      <w:r>
        <w:rPr>
          <w:sz w:val="26"/>
          <w:szCs w:val="26"/>
        </w:rPr>
        <w:t xml:space="preserve"> dle přesných pokynů výrobce – Podklad pro navrhování – 12. vydání – str. 151.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>Podepření se odstraní až po dokonalém zatvrdnutí nadezdívky.</w:t>
      </w:r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6" w:history="1">
        <w:r w:rsidRPr="0021393E"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,  </w:t>
      </w:r>
      <w:hyperlink r:id="rId7" w:history="1">
        <w:r w:rsidRPr="0021393E">
          <w:rPr>
            <w:rStyle w:val="Hypertextovodkaz"/>
            <w:sz w:val="26"/>
            <w:szCs w:val="26"/>
          </w:rPr>
          <w:t>www.porotherm.cz</w:t>
        </w:r>
      </w:hyperlink>
    </w:p>
    <w:p w:rsidR="00D05FD6" w:rsidRDefault="00D05FD6" w:rsidP="00D05FD6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Podklad pro navrhování  - 12. vydání</w:t>
      </w:r>
    </w:p>
    <w:p w:rsidR="00D05FD6" w:rsidRDefault="0029622A" w:rsidP="00D05FD6">
      <w:pPr>
        <w:pStyle w:val="Vlaka"/>
        <w:jc w:val="both"/>
        <w:rPr>
          <w:sz w:val="26"/>
          <w:szCs w:val="26"/>
        </w:rPr>
      </w:pPr>
      <w:hyperlink r:id="rId8" w:history="1">
        <w:r w:rsidR="00D05FD6" w:rsidRPr="00D57CA0">
          <w:rPr>
            <w:rStyle w:val="Hypertextovodkaz"/>
            <w:sz w:val="26"/>
            <w:szCs w:val="26"/>
          </w:rPr>
          <w:t>Konstruk</w:t>
        </w:r>
        <w:bookmarkStart w:id="1" w:name="_GoBack"/>
        <w:bookmarkEnd w:id="1"/>
        <w:r w:rsidR="00D05FD6" w:rsidRPr="00D57CA0">
          <w:rPr>
            <w:rStyle w:val="Hypertextovodkaz"/>
            <w:sz w:val="26"/>
            <w:szCs w:val="26"/>
          </w:rPr>
          <w:t xml:space="preserve">ční řešení – </w:t>
        </w:r>
        <w:proofErr w:type="spellStart"/>
        <w:r w:rsidR="00D05FD6" w:rsidRPr="00D57CA0">
          <w:rPr>
            <w:rStyle w:val="Hypertextovodkaz"/>
            <w:sz w:val="26"/>
            <w:szCs w:val="26"/>
          </w:rPr>
          <w:t>porotherm</w:t>
        </w:r>
        <w:proofErr w:type="spellEnd"/>
        <w:r w:rsidR="00D05FD6" w:rsidRPr="00D57CA0">
          <w:rPr>
            <w:rStyle w:val="Hypertextovodkaz"/>
            <w:sz w:val="26"/>
            <w:szCs w:val="26"/>
          </w:rPr>
          <w:t xml:space="preserve"> – katalog výrobků</w:t>
        </w:r>
      </w:hyperlink>
    </w:p>
    <w:p w:rsidR="00D05FD6" w:rsidRDefault="00D05FD6" w:rsidP="00D05FD6">
      <w:pPr>
        <w:pStyle w:val="Vlaka"/>
        <w:rPr>
          <w:sz w:val="26"/>
          <w:szCs w:val="26"/>
        </w:rPr>
      </w:pPr>
    </w:p>
    <w:p w:rsidR="00D05FD6" w:rsidRDefault="00D05FD6" w:rsidP="00D05FD6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1) Kde se dají použít překlady  PT </w:t>
      </w:r>
      <w:proofErr w:type="gramStart"/>
      <w:r>
        <w:rPr>
          <w:sz w:val="26"/>
          <w:szCs w:val="26"/>
        </w:rPr>
        <w:t>11,5   ,   PT</w:t>
      </w:r>
      <w:proofErr w:type="gramEnd"/>
      <w:r>
        <w:rPr>
          <w:sz w:val="26"/>
          <w:szCs w:val="26"/>
        </w:rPr>
        <w:t xml:space="preserve"> 14,5.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>2) Popiš montáž překladu.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3) Nakresli kombinaci překladu PT </w:t>
      </w:r>
      <w:proofErr w:type="gramStart"/>
      <w:r>
        <w:rPr>
          <w:sz w:val="26"/>
          <w:szCs w:val="26"/>
        </w:rPr>
        <w:t>11,5  a   PT</w:t>
      </w:r>
      <w:proofErr w:type="gramEnd"/>
      <w:r>
        <w:rPr>
          <w:sz w:val="26"/>
          <w:szCs w:val="26"/>
        </w:rPr>
        <w:t xml:space="preserve"> 7.</w:t>
      </w:r>
    </w:p>
    <w:p w:rsidR="00D05FD6" w:rsidRDefault="00D05FD6" w:rsidP="00D05FD6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4) Nakresli překlad PT 14,5 nad středním nosným zdivem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30 mm, světlost otvoru 1100 mm.</w:t>
      </w:r>
    </w:p>
    <w:sectPr w:rsidR="00D05FD6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05FD6"/>
    <w:rsid w:val="0000420E"/>
    <w:rsid w:val="00007D11"/>
    <w:rsid w:val="002814C8"/>
    <w:rsid w:val="0029622A"/>
    <w:rsid w:val="002E2CDD"/>
    <w:rsid w:val="004C6A97"/>
    <w:rsid w:val="004E6621"/>
    <w:rsid w:val="0070024D"/>
    <w:rsid w:val="007361A2"/>
    <w:rsid w:val="00871D4C"/>
    <w:rsid w:val="00996846"/>
    <w:rsid w:val="00A50244"/>
    <w:rsid w:val="00C6660E"/>
    <w:rsid w:val="00D05FD6"/>
    <w:rsid w:val="00D57CA0"/>
    <w:rsid w:val="00D92A25"/>
    <w:rsid w:val="00DC2E13"/>
    <w:rsid w:val="00FB5A79"/>
    <w:rsid w:val="00FE5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05FD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4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20E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FB5A7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rother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nerberger.cz" TargetMode="External"/><Relationship Id="rId11" Type="http://schemas.microsoft.com/office/2007/relationships/stylesWithEffects" Target="stylesWithEffects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9</cp:revision>
  <dcterms:created xsi:type="dcterms:W3CDTF">2012-03-02T10:39:00Z</dcterms:created>
  <dcterms:modified xsi:type="dcterms:W3CDTF">2013-06-27T08:04:00Z</dcterms:modified>
</cp:coreProperties>
</file>