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6D36" w:rsidRDefault="009F6D36" w:rsidP="0095701A">
      <w:pPr>
        <w:jc w:val="center"/>
      </w:pPr>
    </w:p>
    <w:tbl>
      <w:tblPr>
        <w:tblW w:w="972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40"/>
        <w:gridCol w:w="5880"/>
      </w:tblGrid>
      <w:tr w:rsidR="00C763F0" w:rsidRPr="00C763F0" w:rsidTr="0081102D">
        <w:trPr>
          <w:trHeight w:val="567"/>
        </w:trPr>
        <w:tc>
          <w:tcPr>
            <w:tcW w:w="3840" w:type="dxa"/>
            <w:shd w:val="clear" w:color="auto" w:fill="auto"/>
            <w:vAlign w:val="center"/>
          </w:tcPr>
          <w:p w:rsidR="00C763F0" w:rsidRPr="00C763F0" w:rsidRDefault="00C763F0" w:rsidP="00C763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763F0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Identifikace vzdělávacího materiálu</w:t>
            </w:r>
          </w:p>
        </w:tc>
        <w:tc>
          <w:tcPr>
            <w:tcW w:w="5880" w:type="dxa"/>
            <w:shd w:val="clear" w:color="auto" w:fill="auto"/>
            <w:vAlign w:val="center"/>
          </w:tcPr>
          <w:p w:rsidR="00C763F0" w:rsidRPr="00C763F0" w:rsidRDefault="00C763F0" w:rsidP="001E00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proofErr w:type="gramStart"/>
            <w:r w:rsidRPr="00C763F0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VY_62_INOVACE_FG.8.r.</w:t>
            </w:r>
            <w:proofErr w:type="gramEnd"/>
            <w:r w:rsidR="001E005E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31</w:t>
            </w:r>
            <w:r w:rsidRPr="00C763F0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                       EU OP VK</w:t>
            </w:r>
          </w:p>
        </w:tc>
      </w:tr>
      <w:tr w:rsidR="00C763F0" w:rsidRPr="00C763F0" w:rsidTr="0081102D">
        <w:trPr>
          <w:trHeight w:val="567"/>
        </w:trPr>
        <w:tc>
          <w:tcPr>
            <w:tcW w:w="3840" w:type="dxa"/>
            <w:shd w:val="clear" w:color="auto" w:fill="auto"/>
            <w:vAlign w:val="center"/>
          </w:tcPr>
          <w:p w:rsidR="00C763F0" w:rsidRPr="00C763F0" w:rsidRDefault="00C763F0" w:rsidP="00C763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763F0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Škola, adresa</w:t>
            </w:r>
          </w:p>
        </w:tc>
        <w:tc>
          <w:tcPr>
            <w:tcW w:w="5880" w:type="dxa"/>
            <w:shd w:val="clear" w:color="auto" w:fill="auto"/>
            <w:vAlign w:val="center"/>
          </w:tcPr>
          <w:p w:rsidR="00C763F0" w:rsidRPr="00C763F0" w:rsidRDefault="00C763F0" w:rsidP="00C763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763F0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ZŠ Smetanova 1509, Přelouč</w:t>
            </w:r>
          </w:p>
        </w:tc>
      </w:tr>
      <w:tr w:rsidR="00C763F0" w:rsidRPr="00C763F0" w:rsidTr="0081102D">
        <w:trPr>
          <w:trHeight w:val="567"/>
        </w:trPr>
        <w:tc>
          <w:tcPr>
            <w:tcW w:w="3840" w:type="dxa"/>
            <w:shd w:val="clear" w:color="auto" w:fill="auto"/>
            <w:vAlign w:val="center"/>
          </w:tcPr>
          <w:p w:rsidR="00C763F0" w:rsidRPr="00C763F0" w:rsidRDefault="00C763F0" w:rsidP="00C763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763F0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Autor</w:t>
            </w:r>
          </w:p>
        </w:tc>
        <w:tc>
          <w:tcPr>
            <w:tcW w:w="5880" w:type="dxa"/>
            <w:shd w:val="clear" w:color="auto" w:fill="auto"/>
            <w:vAlign w:val="center"/>
          </w:tcPr>
          <w:p w:rsidR="00C763F0" w:rsidRPr="00C763F0" w:rsidRDefault="00C763F0" w:rsidP="00C763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763F0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Mgr. Blanka Prokopová</w:t>
            </w:r>
          </w:p>
        </w:tc>
      </w:tr>
      <w:tr w:rsidR="00C763F0" w:rsidRPr="00C763F0" w:rsidTr="0081102D">
        <w:trPr>
          <w:trHeight w:val="567"/>
        </w:trPr>
        <w:tc>
          <w:tcPr>
            <w:tcW w:w="3840" w:type="dxa"/>
            <w:shd w:val="clear" w:color="auto" w:fill="auto"/>
            <w:vAlign w:val="center"/>
          </w:tcPr>
          <w:p w:rsidR="00C763F0" w:rsidRPr="00C763F0" w:rsidRDefault="00C763F0" w:rsidP="00C763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763F0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Období tvorby VM</w:t>
            </w:r>
          </w:p>
        </w:tc>
        <w:tc>
          <w:tcPr>
            <w:tcW w:w="5880" w:type="dxa"/>
            <w:shd w:val="clear" w:color="auto" w:fill="auto"/>
            <w:vAlign w:val="center"/>
          </w:tcPr>
          <w:p w:rsidR="00C763F0" w:rsidRPr="00C763F0" w:rsidRDefault="001E005E" w:rsidP="00C763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Květen 2012</w:t>
            </w:r>
          </w:p>
        </w:tc>
      </w:tr>
      <w:tr w:rsidR="00C763F0" w:rsidRPr="00C763F0" w:rsidTr="0081102D">
        <w:trPr>
          <w:trHeight w:val="567"/>
        </w:trPr>
        <w:tc>
          <w:tcPr>
            <w:tcW w:w="3840" w:type="dxa"/>
            <w:shd w:val="clear" w:color="auto" w:fill="auto"/>
            <w:vAlign w:val="center"/>
          </w:tcPr>
          <w:p w:rsidR="00C763F0" w:rsidRPr="00C763F0" w:rsidRDefault="00C763F0" w:rsidP="00C763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763F0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Ročník</w:t>
            </w:r>
          </w:p>
        </w:tc>
        <w:tc>
          <w:tcPr>
            <w:tcW w:w="5880" w:type="dxa"/>
            <w:shd w:val="clear" w:color="auto" w:fill="auto"/>
            <w:vAlign w:val="center"/>
          </w:tcPr>
          <w:p w:rsidR="00C763F0" w:rsidRPr="00C763F0" w:rsidRDefault="00C763F0" w:rsidP="00C763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763F0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8.</w:t>
            </w:r>
          </w:p>
        </w:tc>
      </w:tr>
      <w:tr w:rsidR="00C763F0" w:rsidRPr="00C763F0" w:rsidTr="0081102D">
        <w:trPr>
          <w:trHeight w:val="567"/>
        </w:trPr>
        <w:tc>
          <w:tcPr>
            <w:tcW w:w="3840" w:type="dxa"/>
            <w:shd w:val="clear" w:color="auto" w:fill="auto"/>
            <w:vAlign w:val="center"/>
          </w:tcPr>
          <w:p w:rsidR="00C763F0" w:rsidRPr="00C763F0" w:rsidRDefault="00C763F0" w:rsidP="00C763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763F0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Předmět</w:t>
            </w:r>
          </w:p>
        </w:tc>
        <w:tc>
          <w:tcPr>
            <w:tcW w:w="5880" w:type="dxa"/>
            <w:shd w:val="clear" w:color="auto" w:fill="auto"/>
            <w:vAlign w:val="center"/>
          </w:tcPr>
          <w:p w:rsidR="00C763F0" w:rsidRPr="00C763F0" w:rsidRDefault="00C763F0" w:rsidP="00C763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763F0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Finanční gramotnost</w:t>
            </w:r>
          </w:p>
        </w:tc>
      </w:tr>
      <w:tr w:rsidR="00C763F0" w:rsidRPr="00C763F0" w:rsidTr="0081102D">
        <w:trPr>
          <w:trHeight w:val="567"/>
        </w:trPr>
        <w:tc>
          <w:tcPr>
            <w:tcW w:w="3840" w:type="dxa"/>
            <w:shd w:val="clear" w:color="auto" w:fill="auto"/>
            <w:vAlign w:val="center"/>
          </w:tcPr>
          <w:p w:rsidR="00C763F0" w:rsidRPr="00C763F0" w:rsidRDefault="00C763F0" w:rsidP="00C763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763F0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Název, anotace</w:t>
            </w:r>
          </w:p>
        </w:tc>
        <w:tc>
          <w:tcPr>
            <w:tcW w:w="5880" w:type="dxa"/>
            <w:shd w:val="clear" w:color="auto" w:fill="auto"/>
            <w:vAlign w:val="center"/>
          </w:tcPr>
          <w:p w:rsidR="001E005E" w:rsidRDefault="001E005E" w:rsidP="00C763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Tvorba cen</w:t>
            </w:r>
          </w:p>
          <w:p w:rsidR="001E005E" w:rsidRPr="00C763F0" w:rsidRDefault="001E005E" w:rsidP="00C763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Žáci se nejprve ve dvojicích snaží sami definovat jednotlivé pojmy, pak společně dojdeme k závěrečnému zápisu.</w:t>
            </w:r>
          </w:p>
        </w:tc>
      </w:tr>
    </w:tbl>
    <w:p w:rsidR="00C763F0" w:rsidRDefault="00C763F0"/>
    <w:tbl>
      <w:tblPr>
        <w:tblStyle w:val="Mkatabulky"/>
        <w:tblpPr w:leftFromText="141" w:rightFromText="141" w:vertAnchor="page" w:horzAnchor="margin" w:tblpXSpec="center" w:tblpY="7021"/>
        <w:tblW w:w="10465" w:type="dxa"/>
        <w:tblLook w:val="04A0" w:firstRow="1" w:lastRow="0" w:firstColumn="1" w:lastColumn="0" w:noHBand="0" w:noVBand="1"/>
      </w:tblPr>
      <w:tblGrid>
        <w:gridCol w:w="2747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</w:tblGrid>
      <w:tr w:rsidR="00C763F0" w:rsidTr="00C763F0">
        <w:trPr>
          <w:trHeight w:val="454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763F0" w:rsidRDefault="00C763F0" w:rsidP="00C763F0">
            <w:pPr>
              <w:jc w:val="center"/>
            </w:pPr>
            <w:r>
              <w:t>opak poptávky</w:t>
            </w: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763F0" w:rsidRDefault="00C763F0" w:rsidP="00C763F0">
            <w:pPr>
              <w:jc w:val="center"/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763F0" w:rsidRDefault="00C763F0" w:rsidP="00C763F0">
            <w:pPr>
              <w:jc w:val="center"/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C763F0" w:rsidRDefault="00C763F0" w:rsidP="00C763F0">
            <w:pPr>
              <w:jc w:val="center"/>
            </w:pPr>
          </w:p>
        </w:tc>
        <w:tc>
          <w:tcPr>
            <w:tcW w:w="454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C763F0" w:rsidRDefault="00C763F0" w:rsidP="00C763F0">
            <w:pPr>
              <w:jc w:val="center"/>
            </w:pPr>
          </w:p>
        </w:tc>
        <w:tc>
          <w:tcPr>
            <w:tcW w:w="454" w:type="dxa"/>
            <w:tcBorders>
              <w:bottom w:val="single" w:sz="4" w:space="0" w:color="auto"/>
            </w:tcBorders>
            <w:vAlign w:val="center"/>
          </w:tcPr>
          <w:p w:rsidR="00C763F0" w:rsidRDefault="00C763F0" w:rsidP="00C763F0">
            <w:pPr>
              <w:jc w:val="center"/>
            </w:pPr>
          </w:p>
        </w:tc>
        <w:tc>
          <w:tcPr>
            <w:tcW w:w="454" w:type="dxa"/>
            <w:tcBorders>
              <w:bottom w:val="single" w:sz="4" w:space="0" w:color="auto"/>
            </w:tcBorders>
            <w:vAlign w:val="center"/>
          </w:tcPr>
          <w:p w:rsidR="00C763F0" w:rsidRDefault="00C763F0" w:rsidP="00C763F0">
            <w:pPr>
              <w:jc w:val="center"/>
            </w:pPr>
          </w:p>
        </w:tc>
        <w:tc>
          <w:tcPr>
            <w:tcW w:w="454" w:type="dxa"/>
            <w:tcBorders>
              <w:bottom w:val="single" w:sz="4" w:space="0" w:color="auto"/>
            </w:tcBorders>
            <w:vAlign w:val="center"/>
          </w:tcPr>
          <w:p w:rsidR="00C763F0" w:rsidRDefault="00C763F0" w:rsidP="00C763F0">
            <w:pPr>
              <w:jc w:val="center"/>
            </w:pPr>
          </w:p>
        </w:tc>
        <w:tc>
          <w:tcPr>
            <w:tcW w:w="454" w:type="dxa"/>
            <w:tcBorders>
              <w:bottom w:val="single" w:sz="4" w:space="0" w:color="auto"/>
            </w:tcBorders>
            <w:vAlign w:val="center"/>
          </w:tcPr>
          <w:p w:rsidR="00C763F0" w:rsidRDefault="00C763F0" w:rsidP="00C763F0">
            <w:pPr>
              <w:jc w:val="center"/>
            </w:pPr>
          </w:p>
        </w:tc>
        <w:tc>
          <w:tcPr>
            <w:tcW w:w="454" w:type="dxa"/>
            <w:shd w:val="clear" w:color="auto" w:fill="FF0000"/>
            <w:vAlign w:val="center"/>
          </w:tcPr>
          <w:p w:rsidR="00C763F0" w:rsidRDefault="00C763F0" w:rsidP="00C763F0">
            <w:pPr>
              <w:jc w:val="center"/>
            </w:pPr>
          </w:p>
        </w:tc>
        <w:tc>
          <w:tcPr>
            <w:tcW w:w="454" w:type="dxa"/>
            <w:vAlign w:val="center"/>
          </w:tcPr>
          <w:p w:rsidR="00C763F0" w:rsidRDefault="00C763F0" w:rsidP="00C763F0">
            <w:pPr>
              <w:jc w:val="center"/>
            </w:pPr>
          </w:p>
        </w:tc>
        <w:tc>
          <w:tcPr>
            <w:tcW w:w="908" w:type="dxa"/>
            <w:gridSpan w:val="2"/>
            <w:tcBorders>
              <w:top w:val="nil"/>
              <w:right w:val="nil"/>
            </w:tcBorders>
            <w:vAlign w:val="center"/>
          </w:tcPr>
          <w:p w:rsidR="00C763F0" w:rsidRDefault="00C763F0" w:rsidP="00C763F0">
            <w:pPr>
              <w:jc w:val="center"/>
            </w:pP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C763F0" w:rsidRDefault="00C763F0" w:rsidP="00C763F0">
            <w:pPr>
              <w:jc w:val="center"/>
            </w:pP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C763F0" w:rsidRDefault="00C763F0" w:rsidP="00C763F0">
            <w:pPr>
              <w:jc w:val="center"/>
            </w:pP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C763F0" w:rsidRDefault="00C763F0" w:rsidP="00C763F0">
            <w:pPr>
              <w:jc w:val="center"/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763F0" w:rsidRDefault="00C763F0" w:rsidP="00C763F0">
            <w:pPr>
              <w:jc w:val="center"/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763F0" w:rsidRDefault="00C763F0" w:rsidP="00C763F0">
            <w:pPr>
              <w:jc w:val="center"/>
            </w:pPr>
          </w:p>
        </w:tc>
      </w:tr>
      <w:tr w:rsidR="00C763F0" w:rsidTr="00C763F0">
        <w:trPr>
          <w:trHeight w:val="454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763F0" w:rsidRDefault="00C763F0" w:rsidP="00C763F0">
            <w:pPr>
              <w:jc w:val="center"/>
            </w:pPr>
            <w:r>
              <w:t>rozbor</w:t>
            </w: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763F0" w:rsidRDefault="00C763F0" w:rsidP="00C763F0">
            <w:pPr>
              <w:jc w:val="center"/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763F0" w:rsidRDefault="00C763F0" w:rsidP="00C763F0">
            <w:pPr>
              <w:jc w:val="center"/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763F0" w:rsidRDefault="00C763F0" w:rsidP="00C763F0">
            <w:pPr>
              <w:jc w:val="center"/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C763F0" w:rsidRDefault="00C763F0" w:rsidP="00C763F0">
            <w:pPr>
              <w:jc w:val="center"/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C763F0" w:rsidRDefault="00C763F0" w:rsidP="00C763F0">
            <w:pPr>
              <w:jc w:val="center"/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C763F0" w:rsidRDefault="00C763F0" w:rsidP="00C763F0">
            <w:pPr>
              <w:jc w:val="center"/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C763F0" w:rsidRDefault="00C763F0" w:rsidP="00C763F0">
            <w:pPr>
              <w:jc w:val="center"/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763F0" w:rsidRDefault="00C763F0" w:rsidP="00C763F0">
            <w:pPr>
              <w:jc w:val="center"/>
            </w:pPr>
          </w:p>
        </w:tc>
        <w:tc>
          <w:tcPr>
            <w:tcW w:w="454" w:type="dxa"/>
            <w:tcBorders>
              <w:left w:val="single" w:sz="4" w:space="0" w:color="auto"/>
            </w:tcBorders>
            <w:shd w:val="clear" w:color="auto" w:fill="FF0000"/>
            <w:vAlign w:val="center"/>
          </w:tcPr>
          <w:p w:rsidR="00C763F0" w:rsidRDefault="00C763F0" w:rsidP="00C763F0">
            <w:pPr>
              <w:jc w:val="center"/>
            </w:pPr>
          </w:p>
        </w:tc>
        <w:tc>
          <w:tcPr>
            <w:tcW w:w="454" w:type="dxa"/>
            <w:vAlign w:val="center"/>
          </w:tcPr>
          <w:p w:rsidR="00C763F0" w:rsidRDefault="00C763F0" w:rsidP="00C763F0">
            <w:pPr>
              <w:jc w:val="center"/>
            </w:pPr>
          </w:p>
        </w:tc>
        <w:tc>
          <w:tcPr>
            <w:tcW w:w="454" w:type="dxa"/>
            <w:vAlign w:val="center"/>
          </w:tcPr>
          <w:p w:rsidR="00C763F0" w:rsidRDefault="00C763F0" w:rsidP="00C763F0">
            <w:pPr>
              <w:jc w:val="center"/>
            </w:pPr>
          </w:p>
        </w:tc>
        <w:tc>
          <w:tcPr>
            <w:tcW w:w="454" w:type="dxa"/>
            <w:tcBorders>
              <w:top w:val="single" w:sz="4" w:space="0" w:color="auto"/>
            </w:tcBorders>
            <w:vAlign w:val="center"/>
          </w:tcPr>
          <w:p w:rsidR="00C763F0" w:rsidRDefault="00C763F0" w:rsidP="00C763F0">
            <w:pPr>
              <w:jc w:val="center"/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763F0" w:rsidRDefault="00C763F0" w:rsidP="00C763F0">
            <w:pPr>
              <w:jc w:val="center"/>
            </w:pPr>
          </w:p>
        </w:tc>
        <w:tc>
          <w:tcPr>
            <w:tcW w:w="454" w:type="dxa"/>
            <w:tcBorders>
              <w:top w:val="nil"/>
              <w:bottom w:val="single" w:sz="4" w:space="0" w:color="auto"/>
            </w:tcBorders>
            <w:vAlign w:val="center"/>
          </w:tcPr>
          <w:p w:rsidR="00C763F0" w:rsidRDefault="00C763F0" w:rsidP="00C763F0">
            <w:pPr>
              <w:jc w:val="center"/>
            </w:pPr>
          </w:p>
        </w:tc>
        <w:tc>
          <w:tcPr>
            <w:tcW w:w="454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763F0" w:rsidRDefault="00C763F0" w:rsidP="00C763F0">
            <w:pPr>
              <w:jc w:val="center"/>
            </w:pPr>
          </w:p>
        </w:tc>
        <w:tc>
          <w:tcPr>
            <w:tcW w:w="45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C763F0" w:rsidRDefault="00C763F0" w:rsidP="00C763F0">
            <w:pPr>
              <w:jc w:val="center"/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763F0" w:rsidRDefault="00C763F0" w:rsidP="00C763F0">
            <w:pPr>
              <w:jc w:val="center"/>
            </w:pPr>
          </w:p>
        </w:tc>
      </w:tr>
      <w:tr w:rsidR="00C763F0" w:rsidTr="00C763F0">
        <w:trPr>
          <w:trHeight w:val="454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763F0" w:rsidRDefault="00C763F0" w:rsidP="00C763F0">
            <w:pPr>
              <w:jc w:val="center"/>
            </w:pPr>
            <w:r>
              <w:t>zmenšování kupní síly peněz</w:t>
            </w: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763F0" w:rsidRDefault="00C763F0" w:rsidP="00C763F0">
            <w:pPr>
              <w:jc w:val="center"/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763F0" w:rsidRDefault="00C763F0" w:rsidP="00C763F0">
            <w:pPr>
              <w:jc w:val="center"/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763F0" w:rsidRDefault="00C763F0" w:rsidP="00C763F0">
            <w:pPr>
              <w:jc w:val="center"/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763F0" w:rsidRDefault="00C763F0" w:rsidP="00C763F0">
            <w:pPr>
              <w:jc w:val="center"/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C763F0" w:rsidRDefault="00C763F0" w:rsidP="00C763F0">
            <w:pPr>
              <w:jc w:val="center"/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763F0" w:rsidRDefault="00C763F0" w:rsidP="00C763F0">
            <w:pPr>
              <w:jc w:val="center"/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763F0" w:rsidRDefault="00C763F0" w:rsidP="00C763F0">
            <w:pPr>
              <w:jc w:val="center"/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763F0" w:rsidRDefault="00C763F0" w:rsidP="00C763F0">
            <w:pPr>
              <w:jc w:val="center"/>
            </w:pPr>
          </w:p>
        </w:tc>
        <w:tc>
          <w:tcPr>
            <w:tcW w:w="454" w:type="dxa"/>
            <w:shd w:val="clear" w:color="auto" w:fill="FF0000"/>
            <w:vAlign w:val="center"/>
          </w:tcPr>
          <w:p w:rsidR="00C763F0" w:rsidRDefault="00C763F0" w:rsidP="00C763F0">
            <w:pPr>
              <w:jc w:val="center"/>
            </w:pPr>
          </w:p>
        </w:tc>
        <w:tc>
          <w:tcPr>
            <w:tcW w:w="454" w:type="dxa"/>
            <w:vAlign w:val="center"/>
          </w:tcPr>
          <w:p w:rsidR="00C763F0" w:rsidRDefault="00C763F0" w:rsidP="00C763F0">
            <w:pPr>
              <w:jc w:val="center"/>
            </w:pPr>
          </w:p>
        </w:tc>
        <w:tc>
          <w:tcPr>
            <w:tcW w:w="454" w:type="dxa"/>
            <w:vAlign w:val="center"/>
          </w:tcPr>
          <w:p w:rsidR="00C763F0" w:rsidRDefault="00C763F0" w:rsidP="00C763F0">
            <w:pPr>
              <w:jc w:val="center"/>
            </w:pPr>
          </w:p>
        </w:tc>
        <w:tc>
          <w:tcPr>
            <w:tcW w:w="454" w:type="dxa"/>
            <w:tcBorders>
              <w:right w:val="single" w:sz="4" w:space="0" w:color="auto"/>
            </w:tcBorders>
            <w:vAlign w:val="center"/>
          </w:tcPr>
          <w:p w:rsidR="00C763F0" w:rsidRDefault="00C763F0" w:rsidP="00C763F0">
            <w:pPr>
              <w:jc w:val="center"/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C763F0" w:rsidRDefault="00C763F0" w:rsidP="00C763F0">
            <w:pPr>
              <w:jc w:val="center"/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C763F0" w:rsidRDefault="00C763F0" w:rsidP="00C763F0">
            <w:pPr>
              <w:jc w:val="center"/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C763F0" w:rsidRDefault="00C763F0" w:rsidP="00C763F0">
            <w:pPr>
              <w:jc w:val="center"/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763F0" w:rsidRDefault="00C763F0" w:rsidP="00C763F0">
            <w:pPr>
              <w:jc w:val="center"/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763F0" w:rsidRDefault="00C763F0" w:rsidP="00C763F0">
            <w:pPr>
              <w:jc w:val="center"/>
            </w:pPr>
          </w:p>
        </w:tc>
      </w:tr>
      <w:tr w:rsidR="00C763F0" w:rsidTr="00C763F0">
        <w:trPr>
          <w:trHeight w:val="454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763F0" w:rsidRDefault="00C763F0" w:rsidP="00C763F0">
            <w:pPr>
              <w:jc w:val="center"/>
            </w:pPr>
            <w:r>
              <w:t>zákazník</w:t>
            </w: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763F0" w:rsidRDefault="00C763F0" w:rsidP="00C763F0">
            <w:pPr>
              <w:jc w:val="center"/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763F0" w:rsidRDefault="00C763F0" w:rsidP="00C763F0">
            <w:pPr>
              <w:jc w:val="center"/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763F0" w:rsidRDefault="00C763F0" w:rsidP="00C763F0">
            <w:pPr>
              <w:jc w:val="center"/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763F0" w:rsidRDefault="00C763F0" w:rsidP="00C763F0">
            <w:pPr>
              <w:jc w:val="center"/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763F0" w:rsidRDefault="00C763F0" w:rsidP="00C763F0">
            <w:pPr>
              <w:jc w:val="center"/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C763F0" w:rsidRDefault="00C763F0" w:rsidP="00C763F0">
            <w:pPr>
              <w:jc w:val="center"/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C763F0" w:rsidRDefault="00C763F0" w:rsidP="00C763F0">
            <w:pPr>
              <w:jc w:val="center"/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763F0" w:rsidRDefault="00C763F0" w:rsidP="00C763F0">
            <w:pPr>
              <w:jc w:val="center"/>
            </w:pPr>
          </w:p>
        </w:tc>
        <w:tc>
          <w:tcPr>
            <w:tcW w:w="454" w:type="dxa"/>
            <w:tcBorders>
              <w:left w:val="single" w:sz="4" w:space="0" w:color="auto"/>
            </w:tcBorders>
            <w:shd w:val="clear" w:color="auto" w:fill="FF0000"/>
            <w:vAlign w:val="center"/>
          </w:tcPr>
          <w:p w:rsidR="00C763F0" w:rsidRDefault="00C763F0" w:rsidP="00C763F0">
            <w:pPr>
              <w:jc w:val="center"/>
            </w:pPr>
          </w:p>
        </w:tc>
        <w:tc>
          <w:tcPr>
            <w:tcW w:w="454" w:type="dxa"/>
            <w:vAlign w:val="center"/>
          </w:tcPr>
          <w:p w:rsidR="00C763F0" w:rsidRDefault="00C763F0" w:rsidP="00C763F0">
            <w:pPr>
              <w:jc w:val="center"/>
            </w:pPr>
          </w:p>
        </w:tc>
        <w:tc>
          <w:tcPr>
            <w:tcW w:w="454" w:type="dxa"/>
            <w:vAlign w:val="center"/>
          </w:tcPr>
          <w:p w:rsidR="00C763F0" w:rsidRDefault="00C763F0" w:rsidP="00C763F0">
            <w:pPr>
              <w:jc w:val="center"/>
            </w:pPr>
          </w:p>
        </w:tc>
        <w:tc>
          <w:tcPr>
            <w:tcW w:w="454" w:type="dxa"/>
            <w:vAlign w:val="center"/>
          </w:tcPr>
          <w:p w:rsidR="00C763F0" w:rsidRDefault="00C763F0" w:rsidP="00C763F0">
            <w:pPr>
              <w:jc w:val="center"/>
            </w:pPr>
          </w:p>
        </w:tc>
        <w:tc>
          <w:tcPr>
            <w:tcW w:w="454" w:type="dxa"/>
            <w:tcBorders>
              <w:top w:val="single" w:sz="4" w:space="0" w:color="auto"/>
            </w:tcBorders>
            <w:vAlign w:val="center"/>
          </w:tcPr>
          <w:p w:rsidR="00C763F0" w:rsidRDefault="00C763F0" w:rsidP="00C763F0">
            <w:pPr>
              <w:jc w:val="center"/>
            </w:pPr>
          </w:p>
        </w:tc>
        <w:tc>
          <w:tcPr>
            <w:tcW w:w="454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763F0" w:rsidRDefault="00C763F0" w:rsidP="00C763F0">
            <w:pPr>
              <w:jc w:val="center"/>
            </w:pPr>
          </w:p>
        </w:tc>
        <w:tc>
          <w:tcPr>
            <w:tcW w:w="45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C763F0" w:rsidRDefault="00C763F0" w:rsidP="00C763F0">
            <w:pPr>
              <w:jc w:val="center"/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763F0" w:rsidRDefault="00C763F0" w:rsidP="00C763F0">
            <w:pPr>
              <w:jc w:val="center"/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763F0" w:rsidRDefault="00C763F0" w:rsidP="00C763F0">
            <w:pPr>
              <w:jc w:val="center"/>
            </w:pPr>
          </w:p>
        </w:tc>
      </w:tr>
      <w:tr w:rsidR="00C763F0" w:rsidTr="00C763F0">
        <w:trPr>
          <w:trHeight w:val="454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763F0" w:rsidRDefault="00C763F0" w:rsidP="00C763F0">
            <w:pPr>
              <w:jc w:val="center"/>
            </w:pPr>
            <w:r>
              <w:t>dorozumívání</w:t>
            </w: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763F0" w:rsidRDefault="00C763F0" w:rsidP="00C763F0">
            <w:pPr>
              <w:jc w:val="center"/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763F0" w:rsidRDefault="00C763F0" w:rsidP="00C763F0">
            <w:pPr>
              <w:jc w:val="center"/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763F0" w:rsidRDefault="00C763F0" w:rsidP="00C763F0">
            <w:pPr>
              <w:jc w:val="center"/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763F0" w:rsidRDefault="00C763F0" w:rsidP="00C763F0">
            <w:pPr>
              <w:jc w:val="center"/>
            </w:pP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763F0" w:rsidRDefault="00C763F0" w:rsidP="00C763F0">
            <w:pPr>
              <w:jc w:val="center"/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C763F0" w:rsidRDefault="00C763F0" w:rsidP="00C763F0">
            <w:pPr>
              <w:jc w:val="center"/>
            </w:pPr>
          </w:p>
        </w:tc>
        <w:tc>
          <w:tcPr>
            <w:tcW w:w="454" w:type="dxa"/>
            <w:tcBorders>
              <w:top w:val="single" w:sz="4" w:space="0" w:color="auto"/>
            </w:tcBorders>
            <w:vAlign w:val="center"/>
          </w:tcPr>
          <w:p w:rsidR="00C763F0" w:rsidRDefault="00C763F0" w:rsidP="00C763F0">
            <w:pPr>
              <w:jc w:val="center"/>
            </w:pPr>
          </w:p>
        </w:tc>
        <w:tc>
          <w:tcPr>
            <w:tcW w:w="454" w:type="dxa"/>
            <w:tcBorders>
              <w:top w:val="single" w:sz="4" w:space="0" w:color="auto"/>
            </w:tcBorders>
            <w:vAlign w:val="center"/>
          </w:tcPr>
          <w:p w:rsidR="00C763F0" w:rsidRDefault="00C763F0" w:rsidP="00C763F0">
            <w:pPr>
              <w:jc w:val="center"/>
            </w:pPr>
          </w:p>
        </w:tc>
        <w:tc>
          <w:tcPr>
            <w:tcW w:w="454" w:type="dxa"/>
            <w:shd w:val="clear" w:color="auto" w:fill="FF0000"/>
            <w:vAlign w:val="center"/>
          </w:tcPr>
          <w:p w:rsidR="00C763F0" w:rsidRDefault="00C763F0" w:rsidP="00C763F0">
            <w:pPr>
              <w:jc w:val="center"/>
            </w:pPr>
          </w:p>
        </w:tc>
        <w:tc>
          <w:tcPr>
            <w:tcW w:w="454" w:type="dxa"/>
            <w:vAlign w:val="center"/>
          </w:tcPr>
          <w:p w:rsidR="00C763F0" w:rsidRDefault="00C763F0" w:rsidP="00C763F0">
            <w:pPr>
              <w:jc w:val="center"/>
            </w:pPr>
          </w:p>
        </w:tc>
        <w:tc>
          <w:tcPr>
            <w:tcW w:w="454" w:type="dxa"/>
            <w:vAlign w:val="center"/>
          </w:tcPr>
          <w:p w:rsidR="00C763F0" w:rsidRDefault="00C763F0" w:rsidP="00C763F0">
            <w:pPr>
              <w:jc w:val="center"/>
            </w:pPr>
          </w:p>
        </w:tc>
        <w:tc>
          <w:tcPr>
            <w:tcW w:w="454" w:type="dxa"/>
            <w:vAlign w:val="center"/>
          </w:tcPr>
          <w:p w:rsidR="00C763F0" w:rsidRDefault="00C763F0" w:rsidP="00C763F0">
            <w:pPr>
              <w:jc w:val="center"/>
            </w:pPr>
          </w:p>
        </w:tc>
        <w:tc>
          <w:tcPr>
            <w:tcW w:w="454" w:type="dxa"/>
            <w:vAlign w:val="center"/>
          </w:tcPr>
          <w:p w:rsidR="00C763F0" w:rsidRDefault="00C763F0" w:rsidP="00C763F0">
            <w:pPr>
              <w:jc w:val="center"/>
            </w:pPr>
          </w:p>
        </w:tc>
        <w:tc>
          <w:tcPr>
            <w:tcW w:w="454" w:type="dxa"/>
            <w:tcBorders>
              <w:bottom w:val="single" w:sz="4" w:space="0" w:color="auto"/>
            </w:tcBorders>
            <w:vAlign w:val="center"/>
          </w:tcPr>
          <w:p w:rsidR="00C763F0" w:rsidRDefault="00C763F0" w:rsidP="00C763F0">
            <w:pPr>
              <w:jc w:val="center"/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63F0" w:rsidRDefault="00C763F0" w:rsidP="00C763F0">
            <w:pPr>
              <w:jc w:val="center"/>
            </w:pPr>
          </w:p>
        </w:tc>
        <w:tc>
          <w:tcPr>
            <w:tcW w:w="45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C763F0" w:rsidRDefault="00C763F0" w:rsidP="00C763F0">
            <w:pPr>
              <w:jc w:val="center"/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763F0" w:rsidRDefault="00C763F0" w:rsidP="00C763F0">
            <w:pPr>
              <w:jc w:val="center"/>
            </w:pPr>
          </w:p>
        </w:tc>
      </w:tr>
      <w:tr w:rsidR="00C763F0" w:rsidTr="00C763F0">
        <w:trPr>
          <w:trHeight w:val="454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763F0" w:rsidRDefault="00C763F0" w:rsidP="00C763F0">
            <w:pPr>
              <w:jc w:val="center"/>
            </w:pPr>
            <w:r>
              <w:t>současně probíhající</w:t>
            </w: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763F0" w:rsidRDefault="00C763F0" w:rsidP="00C763F0">
            <w:pPr>
              <w:jc w:val="center"/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763F0" w:rsidRDefault="00C763F0" w:rsidP="00C763F0">
            <w:pPr>
              <w:jc w:val="center"/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763F0" w:rsidRDefault="00C763F0" w:rsidP="00C763F0">
            <w:pPr>
              <w:jc w:val="center"/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C763F0" w:rsidRDefault="00C763F0" w:rsidP="00C763F0">
            <w:pPr>
              <w:jc w:val="center"/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763F0" w:rsidRDefault="00C763F0" w:rsidP="00C763F0">
            <w:pPr>
              <w:jc w:val="center"/>
            </w:pPr>
          </w:p>
        </w:tc>
        <w:tc>
          <w:tcPr>
            <w:tcW w:w="454" w:type="dxa"/>
            <w:tcBorders>
              <w:bottom w:val="single" w:sz="4" w:space="0" w:color="auto"/>
            </w:tcBorders>
            <w:vAlign w:val="center"/>
          </w:tcPr>
          <w:p w:rsidR="00C763F0" w:rsidRDefault="00C763F0" w:rsidP="00C763F0">
            <w:pPr>
              <w:jc w:val="center"/>
            </w:pPr>
          </w:p>
        </w:tc>
        <w:tc>
          <w:tcPr>
            <w:tcW w:w="454" w:type="dxa"/>
            <w:tcBorders>
              <w:bottom w:val="single" w:sz="4" w:space="0" w:color="auto"/>
            </w:tcBorders>
            <w:vAlign w:val="center"/>
          </w:tcPr>
          <w:p w:rsidR="00C763F0" w:rsidRDefault="00C763F0" w:rsidP="00C763F0">
            <w:pPr>
              <w:jc w:val="center"/>
            </w:pPr>
          </w:p>
        </w:tc>
        <w:tc>
          <w:tcPr>
            <w:tcW w:w="454" w:type="dxa"/>
            <w:vAlign w:val="center"/>
          </w:tcPr>
          <w:p w:rsidR="00C763F0" w:rsidRDefault="00C763F0" w:rsidP="00C763F0">
            <w:pPr>
              <w:jc w:val="center"/>
            </w:pPr>
          </w:p>
        </w:tc>
        <w:tc>
          <w:tcPr>
            <w:tcW w:w="454" w:type="dxa"/>
            <w:shd w:val="clear" w:color="auto" w:fill="FF0000"/>
            <w:vAlign w:val="center"/>
          </w:tcPr>
          <w:p w:rsidR="00C763F0" w:rsidRDefault="00C763F0" w:rsidP="00C763F0">
            <w:pPr>
              <w:jc w:val="center"/>
            </w:pPr>
          </w:p>
        </w:tc>
        <w:tc>
          <w:tcPr>
            <w:tcW w:w="454" w:type="dxa"/>
            <w:vAlign w:val="center"/>
          </w:tcPr>
          <w:p w:rsidR="00C763F0" w:rsidRDefault="00C763F0" w:rsidP="00C763F0">
            <w:pPr>
              <w:jc w:val="center"/>
            </w:pPr>
          </w:p>
        </w:tc>
        <w:tc>
          <w:tcPr>
            <w:tcW w:w="454" w:type="dxa"/>
            <w:vAlign w:val="center"/>
          </w:tcPr>
          <w:p w:rsidR="00C763F0" w:rsidRDefault="00C763F0" w:rsidP="00C763F0">
            <w:pPr>
              <w:jc w:val="center"/>
            </w:pPr>
          </w:p>
        </w:tc>
        <w:tc>
          <w:tcPr>
            <w:tcW w:w="454" w:type="dxa"/>
            <w:vAlign w:val="center"/>
          </w:tcPr>
          <w:p w:rsidR="00C763F0" w:rsidRDefault="00C763F0" w:rsidP="00C763F0">
            <w:pPr>
              <w:jc w:val="center"/>
            </w:pPr>
          </w:p>
        </w:tc>
        <w:tc>
          <w:tcPr>
            <w:tcW w:w="454" w:type="dxa"/>
            <w:tcBorders>
              <w:right w:val="single" w:sz="4" w:space="0" w:color="auto"/>
            </w:tcBorders>
            <w:vAlign w:val="center"/>
          </w:tcPr>
          <w:p w:rsidR="00C763F0" w:rsidRDefault="00C763F0" w:rsidP="00C763F0">
            <w:pPr>
              <w:jc w:val="center"/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C763F0" w:rsidRDefault="00C763F0" w:rsidP="00C763F0">
            <w:pPr>
              <w:jc w:val="center"/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C763F0" w:rsidRDefault="00C763F0" w:rsidP="00C763F0">
            <w:pPr>
              <w:jc w:val="center"/>
            </w:pP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C763F0" w:rsidRDefault="00C763F0" w:rsidP="00C763F0">
            <w:pPr>
              <w:jc w:val="center"/>
            </w:pP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C763F0" w:rsidRDefault="00C763F0" w:rsidP="00C763F0">
            <w:pPr>
              <w:jc w:val="center"/>
            </w:pPr>
          </w:p>
        </w:tc>
      </w:tr>
      <w:tr w:rsidR="00C763F0" w:rsidTr="00C763F0">
        <w:trPr>
          <w:trHeight w:val="454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763F0" w:rsidRDefault="00C763F0" w:rsidP="00C763F0">
            <w:pPr>
              <w:jc w:val="center"/>
            </w:pPr>
            <w:r>
              <w:t>proměnlivé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C763F0" w:rsidRDefault="00C763F0" w:rsidP="00C763F0">
            <w:pPr>
              <w:jc w:val="center"/>
            </w:pP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C763F0" w:rsidRDefault="00C763F0" w:rsidP="00C763F0">
            <w:pPr>
              <w:jc w:val="center"/>
            </w:pP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C763F0" w:rsidRDefault="00C763F0" w:rsidP="00C763F0">
            <w:pPr>
              <w:jc w:val="center"/>
            </w:pP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C763F0" w:rsidRDefault="00C763F0" w:rsidP="00C763F0">
            <w:pPr>
              <w:jc w:val="center"/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C763F0" w:rsidRDefault="00C763F0" w:rsidP="00C763F0">
            <w:pPr>
              <w:jc w:val="center"/>
            </w:pPr>
          </w:p>
        </w:tc>
        <w:tc>
          <w:tcPr>
            <w:tcW w:w="9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763F0" w:rsidRDefault="00C763F0" w:rsidP="00C763F0">
            <w:pPr>
              <w:jc w:val="center"/>
            </w:pPr>
          </w:p>
        </w:tc>
        <w:tc>
          <w:tcPr>
            <w:tcW w:w="454" w:type="dxa"/>
            <w:tcBorders>
              <w:left w:val="single" w:sz="4" w:space="0" w:color="auto"/>
            </w:tcBorders>
            <w:vAlign w:val="center"/>
          </w:tcPr>
          <w:p w:rsidR="00C763F0" w:rsidRDefault="00C763F0" w:rsidP="00C763F0">
            <w:pPr>
              <w:jc w:val="center"/>
            </w:pPr>
          </w:p>
        </w:tc>
        <w:tc>
          <w:tcPr>
            <w:tcW w:w="454" w:type="dxa"/>
            <w:shd w:val="clear" w:color="auto" w:fill="FF0000"/>
            <w:vAlign w:val="center"/>
          </w:tcPr>
          <w:p w:rsidR="00C763F0" w:rsidRDefault="00C763F0" w:rsidP="00C763F0">
            <w:pPr>
              <w:jc w:val="center"/>
            </w:pPr>
          </w:p>
        </w:tc>
        <w:tc>
          <w:tcPr>
            <w:tcW w:w="454" w:type="dxa"/>
            <w:vAlign w:val="center"/>
          </w:tcPr>
          <w:p w:rsidR="00C763F0" w:rsidRDefault="00C763F0" w:rsidP="00C763F0">
            <w:pPr>
              <w:jc w:val="center"/>
            </w:pPr>
          </w:p>
        </w:tc>
        <w:tc>
          <w:tcPr>
            <w:tcW w:w="454" w:type="dxa"/>
            <w:tcBorders>
              <w:bottom w:val="single" w:sz="4" w:space="0" w:color="auto"/>
            </w:tcBorders>
            <w:vAlign w:val="center"/>
          </w:tcPr>
          <w:p w:rsidR="00C763F0" w:rsidRDefault="00C763F0" w:rsidP="00C763F0">
            <w:pPr>
              <w:jc w:val="center"/>
            </w:pPr>
          </w:p>
        </w:tc>
        <w:tc>
          <w:tcPr>
            <w:tcW w:w="454" w:type="dxa"/>
            <w:tcBorders>
              <w:bottom w:val="single" w:sz="4" w:space="0" w:color="auto"/>
            </w:tcBorders>
            <w:vAlign w:val="center"/>
          </w:tcPr>
          <w:p w:rsidR="00C763F0" w:rsidRDefault="00C763F0" w:rsidP="00C763F0">
            <w:pPr>
              <w:jc w:val="center"/>
            </w:pPr>
          </w:p>
        </w:tc>
        <w:tc>
          <w:tcPr>
            <w:tcW w:w="454" w:type="dxa"/>
            <w:tcBorders>
              <w:bottom w:val="single" w:sz="4" w:space="0" w:color="auto"/>
            </w:tcBorders>
            <w:vAlign w:val="center"/>
          </w:tcPr>
          <w:p w:rsidR="00C763F0" w:rsidRDefault="00C763F0" w:rsidP="00C763F0">
            <w:pPr>
              <w:jc w:val="center"/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763F0" w:rsidRDefault="00C763F0" w:rsidP="00C763F0">
            <w:pPr>
              <w:jc w:val="center"/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763F0" w:rsidRDefault="00C763F0" w:rsidP="00C763F0">
            <w:pPr>
              <w:jc w:val="center"/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63F0" w:rsidRDefault="00C763F0" w:rsidP="00C763F0">
            <w:pPr>
              <w:jc w:val="center"/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63F0" w:rsidRDefault="00C763F0" w:rsidP="00C763F0">
            <w:pPr>
              <w:jc w:val="center"/>
            </w:pPr>
          </w:p>
        </w:tc>
      </w:tr>
      <w:tr w:rsidR="00C763F0" w:rsidTr="00C763F0">
        <w:trPr>
          <w:trHeight w:val="454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763F0" w:rsidRDefault="00C763F0" w:rsidP="00C763F0">
            <w:pPr>
              <w:jc w:val="center"/>
            </w:pPr>
            <w:r>
              <w:t>rivalita, soutěž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763F0" w:rsidRDefault="00C763F0" w:rsidP="00C763F0">
            <w:pPr>
              <w:jc w:val="center"/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763F0" w:rsidRDefault="00C763F0" w:rsidP="00C763F0">
            <w:pPr>
              <w:jc w:val="center"/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763F0" w:rsidRDefault="00C763F0" w:rsidP="00C763F0">
            <w:pPr>
              <w:jc w:val="center"/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763F0" w:rsidRDefault="00C763F0" w:rsidP="00C763F0">
            <w:pPr>
              <w:jc w:val="center"/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763F0" w:rsidRDefault="00C763F0" w:rsidP="00C763F0">
            <w:pPr>
              <w:jc w:val="center"/>
            </w:pPr>
          </w:p>
        </w:tc>
        <w:tc>
          <w:tcPr>
            <w:tcW w:w="454" w:type="dxa"/>
            <w:tcBorders>
              <w:top w:val="single" w:sz="4" w:space="0" w:color="auto"/>
            </w:tcBorders>
            <w:vAlign w:val="center"/>
          </w:tcPr>
          <w:p w:rsidR="00C763F0" w:rsidRDefault="00C763F0" w:rsidP="00C763F0">
            <w:pPr>
              <w:jc w:val="center"/>
            </w:pPr>
          </w:p>
        </w:tc>
        <w:tc>
          <w:tcPr>
            <w:tcW w:w="454" w:type="dxa"/>
            <w:tcBorders>
              <w:top w:val="single" w:sz="4" w:space="0" w:color="auto"/>
            </w:tcBorders>
            <w:vAlign w:val="center"/>
          </w:tcPr>
          <w:p w:rsidR="00C763F0" w:rsidRDefault="00C763F0" w:rsidP="00C763F0">
            <w:pPr>
              <w:jc w:val="center"/>
            </w:pPr>
          </w:p>
        </w:tc>
        <w:tc>
          <w:tcPr>
            <w:tcW w:w="454" w:type="dxa"/>
            <w:vAlign w:val="center"/>
          </w:tcPr>
          <w:p w:rsidR="00C763F0" w:rsidRDefault="00C763F0" w:rsidP="00C763F0">
            <w:pPr>
              <w:jc w:val="center"/>
            </w:pPr>
          </w:p>
        </w:tc>
        <w:tc>
          <w:tcPr>
            <w:tcW w:w="454" w:type="dxa"/>
            <w:shd w:val="clear" w:color="auto" w:fill="FF0000"/>
            <w:vAlign w:val="center"/>
          </w:tcPr>
          <w:p w:rsidR="00C763F0" w:rsidRDefault="00C763F0" w:rsidP="00C763F0">
            <w:pPr>
              <w:jc w:val="center"/>
            </w:pPr>
          </w:p>
        </w:tc>
        <w:tc>
          <w:tcPr>
            <w:tcW w:w="454" w:type="dxa"/>
            <w:tcBorders>
              <w:right w:val="single" w:sz="4" w:space="0" w:color="auto"/>
            </w:tcBorders>
            <w:vAlign w:val="center"/>
          </w:tcPr>
          <w:p w:rsidR="00C763F0" w:rsidRDefault="00C763F0" w:rsidP="00C763F0">
            <w:pPr>
              <w:jc w:val="center"/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C763F0" w:rsidRDefault="00C763F0" w:rsidP="00C763F0">
            <w:pPr>
              <w:jc w:val="center"/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C763F0" w:rsidRDefault="00C763F0" w:rsidP="00C763F0">
            <w:pPr>
              <w:jc w:val="center"/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C763F0" w:rsidRDefault="00C763F0" w:rsidP="00C763F0">
            <w:pPr>
              <w:jc w:val="center"/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C763F0" w:rsidRDefault="00C763F0" w:rsidP="00C763F0">
            <w:pPr>
              <w:jc w:val="center"/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C763F0" w:rsidRDefault="00C763F0" w:rsidP="00C763F0">
            <w:pPr>
              <w:jc w:val="center"/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C763F0" w:rsidRDefault="00C763F0" w:rsidP="00C763F0">
            <w:pPr>
              <w:jc w:val="center"/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C763F0" w:rsidRDefault="00C763F0" w:rsidP="00C763F0">
            <w:pPr>
              <w:jc w:val="center"/>
            </w:pPr>
          </w:p>
        </w:tc>
      </w:tr>
      <w:tr w:rsidR="00C763F0" w:rsidTr="00C763F0">
        <w:trPr>
          <w:trHeight w:val="454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763F0" w:rsidRDefault="00C763F0" w:rsidP="00C763F0">
            <w:pPr>
              <w:jc w:val="center"/>
            </w:pPr>
            <w:r>
              <w:t>vnější</w:t>
            </w: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C763F0" w:rsidRDefault="00C763F0" w:rsidP="00C763F0">
            <w:pPr>
              <w:jc w:val="center"/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C763F0" w:rsidRDefault="00C763F0" w:rsidP="00C763F0">
            <w:pPr>
              <w:jc w:val="center"/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C763F0" w:rsidRDefault="00C763F0" w:rsidP="00C763F0">
            <w:pPr>
              <w:jc w:val="center"/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C763F0" w:rsidRDefault="00C763F0" w:rsidP="00C763F0">
            <w:pPr>
              <w:jc w:val="center"/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C763F0" w:rsidRDefault="00C763F0" w:rsidP="00C763F0">
            <w:pPr>
              <w:jc w:val="center"/>
            </w:pPr>
          </w:p>
        </w:tc>
        <w:tc>
          <w:tcPr>
            <w:tcW w:w="454" w:type="dxa"/>
            <w:tcBorders>
              <w:left w:val="single" w:sz="4" w:space="0" w:color="auto"/>
            </w:tcBorders>
            <w:vAlign w:val="center"/>
          </w:tcPr>
          <w:p w:rsidR="00C763F0" w:rsidRDefault="00C763F0" w:rsidP="00C763F0">
            <w:pPr>
              <w:jc w:val="center"/>
            </w:pPr>
          </w:p>
        </w:tc>
        <w:tc>
          <w:tcPr>
            <w:tcW w:w="454" w:type="dxa"/>
            <w:vAlign w:val="center"/>
          </w:tcPr>
          <w:p w:rsidR="00C763F0" w:rsidRDefault="00C763F0" w:rsidP="00C763F0">
            <w:pPr>
              <w:jc w:val="center"/>
            </w:pPr>
          </w:p>
        </w:tc>
        <w:tc>
          <w:tcPr>
            <w:tcW w:w="454" w:type="dxa"/>
            <w:vAlign w:val="center"/>
          </w:tcPr>
          <w:p w:rsidR="00C763F0" w:rsidRDefault="00C763F0" w:rsidP="00C763F0">
            <w:pPr>
              <w:jc w:val="center"/>
            </w:pPr>
          </w:p>
        </w:tc>
        <w:tc>
          <w:tcPr>
            <w:tcW w:w="454" w:type="dxa"/>
            <w:shd w:val="clear" w:color="auto" w:fill="FF0000"/>
            <w:vAlign w:val="center"/>
          </w:tcPr>
          <w:p w:rsidR="00C763F0" w:rsidRDefault="00C763F0" w:rsidP="00C763F0">
            <w:pPr>
              <w:jc w:val="center"/>
            </w:pPr>
          </w:p>
        </w:tc>
        <w:tc>
          <w:tcPr>
            <w:tcW w:w="454" w:type="dxa"/>
            <w:vAlign w:val="center"/>
          </w:tcPr>
          <w:p w:rsidR="00C763F0" w:rsidRDefault="00C763F0" w:rsidP="00C763F0">
            <w:pPr>
              <w:jc w:val="center"/>
            </w:pPr>
          </w:p>
        </w:tc>
        <w:tc>
          <w:tcPr>
            <w:tcW w:w="454" w:type="dxa"/>
            <w:tcBorders>
              <w:top w:val="single" w:sz="4" w:space="0" w:color="auto"/>
            </w:tcBorders>
            <w:vAlign w:val="center"/>
          </w:tcPr>
          <w:p w:rsidR="00C763F0" w:rsidRDefault="00C763F0" w:rsidP="00C763F0">
            <w:pPr>
              <w:jc w:val="center"/>
            </w:pPr>
          </w:p>
        </w:tc>
        <w:tc>
          <w:tcPr>
            <w:tcW w:w="454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763F0" w:rsidRDefault="00C763F0" w:rsidP="00C763F0">
            <w:pPr>
              <w:jc w:val="center"/>
            </w:pPr>
          </w:p>
        </w:tc>
        <w:tc>
          <w:tcPr>
            <w:tcW w:w="45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C763F0" w:rsidRDefault="00C763F0" w:rsidP="00C763F0">
            <w:pPr>
              <w:jc w:val="center"/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763F0" w:rsidRDefault="00C763F0" w:rsidP="00C763F0">
            <w:pPr>
              <w:jc w:val="center"/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763F0" w:rsidRDefault="00C763F0" w:rsidP="00C763F0">
            <w:pPr>
              <w:jc w:val="center"/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763F0" w:rsidRDefault="00C763F0" w:rsidP="00C763F0">
            <w:pPr>
              <w:jc w:val="center"/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763F0" w:rsidRDefault="00C763F0" w:rsidP="00C763F0">
            <w:pPr>
              <w:jc w:val="center"/>
            </w:pPr>
          </w:p>
        </w:tc>
      </w:tr>
    </w:tbl>
    <w:p w:rsidR="00C763F0" w:rsidRDefault="00C763F0"/>
    <w:p w:rsidR="006D7B21" w:rsidRDefault="00A9204D">
      <w:r>
        <w:t>Odpověz na tyto otázky:</w:t>
      </w:r>
    </w:p>
    <w:p w:rsidR="00A9204D" w:rsidRDefault="00A9204D" w:rsidP="00A9204D">
      <w:pPr>
        <w:pStyle w:val="Odstavecseseznamem"/>
        <w:numPr>
          <w:ilvl w:val="0"/>
          <w:numId w:val="1"/>
        </w:numPr>
      </w:pPr>
      <w:r>
        <w:t>Co je to cena?</w:t>
      </w:r>
    </w:p>
    <w:p w:rsidR="00A9204D" w:rsidRPr="004B43A9" w:rsidRDefault="00A9204D" w:rsidP="004B43A9"/>
    <w:p w:rsidR="00A9204D" w:rsidRDefault="00A9204D" w:rsidP="00A9204D">
      <w:pPr>
        <w:pStyle w:val="Odstavecseseznamem"/>
        <w:numPr>
          <w:ilvl w:val="0"/>
          <w:numId w:val="1"/>
        </w:numPr>
      </w:pPr>
      <w:r>
        <w:t>Je pravda, že výrobky, jejichž vytvoření je pracnější, bývají být dražší než ty, které jsou vytvořeny snadněji? Svůj názor zdůvodni.</w:t>
      </w:r>
    </w:p>
    <w:p w:rsidR="00A9204D" w:rsidRDefault="00A9204D" w:rsidP="00A9204D"/>
    <w:p w:rsidR="00A9204D" w:rsidRDefault="00A9204D" w:rsidP="00A9204D">
      <w:pPr>
        <w:pStyle w:val="Odstavecseseznamem"/>
      </w:pPr>
    </w:p>
    <w:p w:rsidR="00A9204D" w:rsidRDefault="00A9204D" w:rsidP="00A9204D">
      <w:pPr>
        <w:pStyle w:val="Odstavecseseznamem"/>
        <w:numPr>
          <w:ilvl w:val="0"/>
          <w:numId w:val="1"/>
        </w:numPr>
      </w:pPr>
      <w:r>
        <w:t>Jak ovlivňuje cenu zboží nabídka a poptávka?</w:t>
      </w:r>
    </w:p>
    <w:p w:rsidR="00A9204D" w:rsidRDefault="00A9204D" w:rsidP="00A9204D"/>
    <w:p w:rsidR="00A9204D" w:rsidRDefault="00A9204D" w:rsidP="00A9204D"/>
    <w:p w:rsidR="0067401D" w:rsidRDefault="00A9204D" w:rsidP="0067401D">
      <w:pPr>
        <w:pStyle w:val="Odstavecseseznamem"/>
        <w:numPr>
          <w:ilvl w:val="0"/>
          <w:numId w:val="1"/>
        </w:numPr>
      </w:pPr>
      <w:r>
        <w:t xml:space="preserve">Cenová tvorba je: a) </w:t>
      </w:r>
      <w:r w:rsidR="0067401D">
        <w:t>orientovaná nákladově (kalkulace)</w:t>
      </w:r>
      <w:r w:rsidR="0067401D">
        <w:br/>
        <w:t xml:space="preserve">                                 b) orientovaná na konkurenci</w:t>
      </w:r>
    </w:p>
    <w:p w:rsidR="0067401D" w:rsidRDefault="0067401D" w:rsidP="0067401D">
      <w:pPr>
        <w:pStyle w:val="Odstavecseseznamem"/>
      </w:pPr>
      <w:r>
        <w:t xml:space="preserve">                                 c) orientovaná na poptávku</w:t>
      </w:r>
    </w:p>
    <w:p w:rsidR="0067401D" w:rsidRDefault="0067401D" w:rsidP="0067401D">
      <w:pPr>
        <w:pStyle w:val="Odstavecseseznamem"/>
      </w:pPr>
      <w:r>
        <w:t>Vysvětli, co si pod tím představuješ.</w:t>
      </w:r>
    </w:p>
    <w:p w:rsidR="0067401D" w:rsidRDefault="0067401D" w:rsidP="0067401D">
      <w:pPr>
        <w:pStyle w:val="Odstavecseseznamem"/>
      </w:pPr>
    </w:p>
    <w:p w:rsidR="0067401D" w:rsidRDefault="0067401D" w:rsidP="0067401D">
      <w:pPr>
        <w:pStyle w:val="Odstavecseseznamem"/>
      </w:pPr>
    </w:p>
    <w:p w:rsidR="0067401D" w:rsidRDefault="0067401D" w:rsidP="0067401D">
      <w:pPr>
        <w:pStyle w:val="Odstavecseseznamem"/>
      </w:pPr>
    </w:p>
    <w:p w:rsidR="0067401D" w:rsidRDefault="0067401D" w:rsidP="0067401D">
      <w:pPr>
        <w:pStyle w:val="Odstavecseseznamem"/>
      </w:pPr>
    </w:p>
    <w:p w:rsidR="0067401D" w:rsidRDefault="0067401D" w:rsidP="0067401D">
      <w:pPr>
        <w:pStyle w:val="Odstavecseseznamem"/>
      </w:pPr>
    </w:p>
    <w:p w:rsidR="0067401D" w:rsidRDefault="0067401D" w:rsidP="0067401D">
      <w:pPr>
        <w:pStyle w:val="Odstavecseseznamem"/>
        <w:numPr>
          <w:ilvl w:val="0"/>
          <w:numId w:val="1"/>
        </w:numPr>
      </w:pPr>
      <w:r>
        <w:t>Příklady druhů cen:</w:t>
      </w:r>
    </w:p>
    <w:p w:rsidR="0067401D" w:rsidRPr="00366596" w:rsidRDefault="0067401D" w:rsidP="00366596">
      <w:pPr>
        <w:pStyle w:val="Odstavecseseznamem"/>
        <w:numPr>
          <w:ilvl w:val="0"/>
          <w:numId w:val="12"/>
        </w:numPr>
      </w:pPr>
      <w:r w:rsidRPr="00366596">
        <w:t>dumpingová (dotovaná)</w:t>
      </w:r>
      <w:r w:rsidR="0098551E">
        <w:br/>
      </w:r>
    </w:p>
    <w:p w:rsidR="0067401D" w:rsidRPr="00366596" w:rsidRDefault="0067401D" w:rsidP="00366596">
      <w:pPr>
        <w:pStyle w:val="Odstavecseseznamem"/>
        <w:numPr>
          <w:ilvl w:val="0"/>
          <w:numId w:val="12"/>
        </w:numPr>
      </w:pPr>
      <w:r w:rsidRPr="00366596">
        <w:t>aukční</w:t>
      </w:r>
      <w:r w:rsidR="0098551E">
        <w:br/>
      </w:r>
    </w:p>
    <w:p w:rsidR="0067401D" w:rsidRPr="00366596" w:rsidRDefault="0067401D" w:rsidP="00366596">
      <w:pPr>
        <w:pStyle w:val="Odstavecseseznamem"/>
        <w:numPr>
          <w:ilvl w:val="0"/>
          <w:numId w:val="12"/>
        </w:numPr>
      </w:pPr>
      <w:r w:rsidRPr="00366596">
        <w:t>burzovní</w:t>
      </w:r>
      <w:r w:rsidR="0098551E">
        <w:br/>
      </w:r>
    </w:p>
    <w:p w:rsidR="0067401D" w:rsidRPr="00366596" w:rsidRDefault="0067401D" w:rsidP="00366596">
      <w:pPr>
        <w:pStyle w:val="Odstavecseseznamem"/>
        <w:numPr>
          <w:ilvl w:val="0"/>
          <w:numId w:val="12"/>
        </w:numPr>
      </w:pPr>
      <w:r w:rsidRPr="00366596">
        <w:t>kilogramová</w:t>
      </w:r>
      <w:r w:rsidR="0098551E">
        <w:br/>
      </w:r>
      <w:r w:rsidRPr="00366596">
        <w:t xml:space="preserve"> </w:t>
      </w:r>
    </w:p>
    <w:p w:rsidR="0067401D" w:rsidRPr="00366596" w:rsidRDefault="0067401D" w:rsidP="00366596">
      <w:pPr>
        <w:pStyle w:val="Odstavecseseznamem"/>
        <w:numPr>
          <w:ilvl w:val="0"/>
          <w:numId w:val="12"/>
        </w:numPr>
      </w:pPr>
      <w:r w:rsidRPr="00366596">
        <w:t>smluvní</w:t>
      </w:r>
      <w:r w:rsidR="0098551E">
        <w:br/>
      </w:r>
      <w:r w:rsidRPr="00366596">
        <w:t xml:space="preserve"> </w:t>
      </w:r>
    </w:p>
    <w:p w:rsidR="0067401D" w:rsidRPr="00366596" w:rsidRDefault="0067401D" w:rsidP="00366596">
      <w:pPr>
        <w:pStyle w:val="Odstavecseseznamem"/>
        <w:numPr>
          <w:ilvl w:val="0"/>
          <w:numId w:val="12"/>
        </w:numPr>
      </w:pPr>
      <w:r w:rsidRPr="00366596">
        <w:t>tržní</w:t>
      </w:r>
      <w:r w:rsidR="0098551E">
        <w:br/>
      </w:r>
    </w:p>
    <w:p w:rsidR="0067401D" w:rsidRPr="00366596" w:rsidRDefault="0067401D" w:rsidP="00366596">
      <w:pPr>
        <w:pStyle w:val="Odstavecseseznamem"/>
        <w:numPr>
          <w:ilvl w:val="0"/>
          <w:numId w:val="12"/>
        </w:numPr>
      </w:pPr>
      <w:r w:rsidRPr="00366596">
        <w:t>nákupní</w:t>
      </w:r>
      <w:r w:rsidR="0098551E">
        <w:br/>
      </w:r>
    </w:p>
    <w:p w:rsidR="0067401D" w:rsidRPr="00366596" w:rsidRDefault="0067401D" w:rsidP="00366596">
      <w:pPr>
        <w:pStyle w:val="Odstavecseseznamem"/>
        <w:numPr>
          <w:ilvl w:val="0"/>
          <w:numId w:val="12"/>
        </w:numPr>
      </w:pPr>
      <w:r w:rsidRPr="00366596">
        <w:t>velkoobchodní</w:t>
      </w:r>
      <w:r w:rsidR="0098551E">
        <w:br/>
      </w:r>
      <w:r w:rsidRPr="00366596">
        <w:t xml:space="preserve"> </w:t>
      </w:r>
    </w:p>
    <w:p w:rsidR="0067401D" w:rsidRPr="00366596" w:rsidRDefault="0067401D" w:rsidP="00366596">
      <w:pPr>
        <w:pStyle w:val="Odstavecseseznamem"/>
        <w:numPr>
          <w:ilvl w:val="0"/>
          <w:numId w:val="12"/>
        </w:numPr>
      </w:pPr>
      <w:r w:rsidRPr="00366596">
        <w:t xml:space="preserve">maloobchodní </w:t>
      </w:r>
    </w:p>
    <w:p w:rsidR="0098551E" w:rsidRDefault="00962D4B" w:rsidP="0098551E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Pokus se jednotlivé druhy cen vysvětlit.</w:t>
      </w:r>
    </w:p>
    <w:p w:rsidR="0098551E" w:rsidRDefault="0098551E" w:rsidP="00AE6190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366596" w:rsidRDefault="00366596" w:rsidP="00366596">
      <w:pPr>
        <w:pStyle w:val="Odstavecseseznamem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366596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Cena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je peněžní vyjádření hodnoty výrobku pro zákazníky. </w:t>
      </w:r>
    </w:p>
    <w:p w:rsidR="00212BD3" w:rsidRDefault="00212BD3" w:rsidP="00366596">
      <w:pPr>
        <w:pStyle w:val="Odstavecseseznamem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212BD3" w:rsidRDefault="00212BD3" w:rsidP="00366596">
      <w:pPr>
        <w:pStyle w:val="Odstavecseseznamem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12BD3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Rovnovážná cena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– takový stav na trhu, kdy vše, co se vyrobí, se i prodá.</w:t>
      </w:r>
    </w:p>
    <w:p w:rsidR="00212BD3" w:rsidRDefault="00212BD3" w:rsidP="00366596">
      <w:pPr>
        <w:pStyle w:val="Odstavecseseznamem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212BD3" w:rsidRDefault="00212BD3" w:rsidP="00366596">
      <w:pPr>
        <w:pStyle w:val="Odstavecseseznamem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Používané způsoby tvorby cen:</w:t>
      </w:r>
    </w:p>
    <w:p w:rsidR="00212BD3" w:rsidRDefault="00212BD3" w:rsidP="00366596">
      <w:pPr>
        <w:pStyle w:val="Odstavecseseznamem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212BD3" w:rsidRDefault="00212BD3" w:rsidP="00212BD3">
      <w:pPr>
        <w:pStyle w:val="Odstavecseseznamem"/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12BD3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Kalkulace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– stanovuje se součtem nákladů na spotřebované suroviny, ke kterému se připočte přirážka (obchodní marže)</w:t>
      </w:r>
    </w:p>
    <w:p w:rsidR="00212BD3" w:rsidRDefault="00212BD3" w:rsidP="00212BD3">
      <w:pPr>
        <w:pStyle w:val="Odstavecseseznamem"/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Konkurenční 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– vychází z předpokládaných cen konkurence (resp. dominantního prodejce)</w:t>
      </w:r>
    </w:p>
    <w:p w:rsidR="00212BD3" w:rsidRDefault="00212BD3" w:rsidP="00212BD3">
      <w:pPr>
        <w:pStyle w:val="Odstavecseseznamem"/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Pohyblivá (orientovaná na poptávku) 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– cena závisí na ochotě kupujícího koupit produkt</w:t>
      </w:r>
    </w:p>
    <w:p w:rsidR="00212BD3" w:rsidRDefault="00212BD3" w:rsidP="00212BD3">
      <w:pPr>
        <w:pStyle w:val="Odstavecseseznamem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212BD3" w:rsidRDefault="00212BD3" w:rsidP="00212BD3">
      <w:pPr>
        <w:pStyle w:val="Odstavecseseznamem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Druhy cen:</w:t>
      </w:r>
    </w:p>
    <w:p w:rsidR="00212BD3" w:rsidRDefault="00212BD3" w:rsidP="00212BD3">
      <w:pPr>
        <w:pStyle w:val="Odstavecseseznamem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212BD3" w:rsidRDefault="00212BD3" w:rsidP="00212BD3">
      <w:pPr>
        <w:pStyle w:val="Odstavecseseznamem"/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Dumpi</w:t>
      </w:r>
      <w:r w:rsidR="0098551E">
        <w:rPr>
          <w:rFonts w:ascii="Times New Roman" w:eastAsia="Times New Roman" w:hAnsi="Times New Roman" w:cs="Times New Roman"/>
          <w:sz w:val="24"/>
          <w:szCs w:val="24"/>
          <w:lang w:eastAsia="cs-CZ"/>
        </w:rPr>
        <w:t>n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gová (dotovaná) - základní výrobek prodáváme pod cenou, ale snažíme se vydělat na okolních službách, popř. chceme zlikvidovat konkurenci.</w:t>
      </w:r>
    </w:p>
    <w:p w:rsidR="00212BD3" w:rsidRDefault="00212BD3" w:rsidP="00212BD3">
      <w:pPr>
        <w:pStyle w:val="Odstavecseseznamem"/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Aukční – cena, za kterou bylo zboží vydraženo na aukci</w:t>
      </w:r>
    </w:p>
    <w:p w:rsidR="00212BD3" w:rsidRDefault="00212BD3" w:rsidP="00212BD3">
      <w:pPr>
        <w:pStyle w:val="Odstavecseseznamem"/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Burzovní – cena zboží, za kterou se s ním daný den obchodovalo na určité burze</w:t>
      </w:r>
    </w:p>
    <w:p w:rsidR="00212BD3" w:rsidRDefault="00212BD3" w:rsidP="00212BD3">
      <w:pPr>
        <w:pStyle w:val="Odstavecseseznamem"/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Kilogramová – cena vztažená na 1 kg určitého výrobku</w:t>
      </w:r>
    </w:p>
    <w:p w:rsidR="00212BD3" w:rsidRDefault="0098551E" w:rsidP="00212BD3">
      <w:pPr>
        <w:pStyle w:val="Odstavecseseznamem"/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Smluvní – cena sjednaná v kupní smlouvě, či objednávce</w:t>
      </w:r>
    </w:p>
    <w:p w:rsidR="0098551E" w:rsidRDefault="0098551E" w:rsidP="00212BD3">
      <w:pPr>
        <w:pStyle w:val="Odstavecseseznamem"/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Tržní – cena při vyrovnání nabídky a poptávka</w:t>
      </w:r>
    </w:p>
    <w:p w:rsidR="0098551E" w:rsidRDefault="0098551E" w:rsidP="00212BD3">
      <w:pPr>
        <w:pStyle w:val="Odstavecseseznamem"/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Nákupní – cena zboží, za kterou bylo nakoupeno od dodavatelů</w:t>
      </w:r>
    </w:p>
    <w:p w:rsidR="0098551E" w:rsidRDefault="0098551E" w:rsidP="00212BD3">
      <w:pPr>
        <w:pStyle w:val="Odstavecseseznamem"/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Velkoobchodní (VOC) – cena pro velkoodběratele, distributory</w:t>
      </w:r>
    </w:p>
    <w:p w:rsidR="00416CDC" w:rsidRDefault="0098551E" w:rsidP="00212BD3">
      <w:pPr>
        <w:pStyle w:val="Odstavecseseznamem"/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Maloobchodní (MOC) – cena pro koncové zákazníky</w:t>
      </w:r>
    </w:p>
    <w:p w:rsidR="00416CDC" w:rsidRPr="00416CDC" w:rsidRDefault="00416CDC" w:rsidP="00416CDC">
      <w:pPr>
        <w:rPr>
          <w:lang w:eastAsia="cs-CZ"/>
        </w:rPr>
      </w:pPr>
    </w:p>
    <w:p w:rsidR="00416CDC" w:rsidRPr="00416CDC" w:rsidRDefault="00416CDC" w:rsidP="00416CDC">
      <w:pPr>
        <w:rPr>
          <w:lang w:eastAsia="cs-CZ"/>
        </w:rPr>
      </w:pPr>
    </w:p>
    <w:p w:rsidR="00416CDC" w:rsidRPr="00416CDC" w:rsidRDefault="00416CDC" w:rsidP="00416CDC">
      <w:pPr>
        <w:rPr>
          <w:lang w:eastAsia="cs-CZ"/>
        </w:rPr>
      </w:pPr>
    </w:p>
    <w:p w:rsidR="00416CDC" w:rsidRPr="00416CDC" w:rsidRDefault="00416CDC" w:rsidP="00416CDC">
      <w:pPr>
        <w:rPr>
          <w:lang w:eastAsia="cs-CZ"/>
        </w:rPr>
      </w:pPr>
    </w:p>
    <w:p w:rsidR="00416CDC" w:rsidRPr="00416CDC" w:rsidRDefault="00416CDC" w:rsidP="00416CDC">
      <w:pPr>
        <w:rPr>
          <w:lang w:eastAsia="cs-CZ"/>
        </w:rPr>
      </w:pPr>
    </w:p>
    <w:p w:rsidR="00416CDC" w:rsidRPr="00416CDC" w:rsidRDefault="00416CDC" w:rsidP="00416CDC">
      <w:pPr>
        <w:rPr>
          <w:lang w:eastAsia="cs-CZ"/>
        </w:rPr>
      </w:pPr>
    </w:p>
    <w:p w:rsidR="00416CDC" w:rsidRPr="00416CDC" w:rsidRDefault="00416CDC" w:rsidP="00416CDC">
      <w:pPr>
        <w:rPr>
          <w:lang w:eastAsia="cs-CZ"/>
        </w:rPr>
      </w:pPr>
    </w:p>
    <w:p w:rsidR="00416CDC" w:rsidRPr="00416CDC" w:rsidRDefault="00416CDC" w:rsidP="00416CDC">
      <w:pPr>
        <w:rPr>
          <w:lang w:eastAsia="cs-CZ"/>
        </w:rPr>
      </w:pPr>
    </w:p>
    <w:p w:rsidR="00416CDC" w:rsidRPr="00416CDC" w:rsidRDefault="00416CDC" w:rsidP="00416CDC">
      <w:pPr>
        <w:rPr>
          <w:lang w:eastAsia="cs-CZ"/>
        </w:rPr>
      </w:pPr>
    </w:p>
    <w:p w:rsidR="00416CDC" w:rsidRDefault="00416CDC" w:rsidP="00416CDC">
      <w:pPr>
        <w:rPr>
          <w:lang w:eastAsia="cs-CZ"/>
        </w:rPr>
      </w:pPr>
    </w:p>
    <w:p w:rsidR="00416CDC" w:rsidRDefault="00416CDC" w:rsidP="00416CDC">
      <w:pPr>
        <w:rPr>
          <w:lang w:eastAsia="cs-CZ"/>
        </w:rPr>
      </w:pPr>
    </w:p>
    <w:p w:rsidR="00416CDC" w:rsidRDefault="00416CDC" w:rsidP="00416CDC">
      <w:pPr>
        <w:rPr>
          <w:lang w:eastAsia="cs-CZ"/>
        </w:rPr>
      </w:pPr>
    </w:p>
    <w:p w:rsidR="00416CDC" w:rsidRDefault="00416CDC" w:rsidP="00416CDC">
      <w:pPr>
        <w:rPr>
          <w:lang w:eastAsia="cs-CZ"/>
        </w:rPr>
      </w:pPr>
    </w:p>
    <w:p w:rsidR="00416CDC" w:rsidRDefault="00416CDC" w:rsidP="00416CDC">
      <w:pPr>
        <w:rPr>
          <w:lang w:eastAsia="cs-CZ"/>
        </w:rPr>
      </w:pPr>
    </w:p>
    <w:p w:rsidR="00416CDC" w:rsidRDefault="00416CDC" w:rsidP="00416CDC">
      <w:pPr>
        <w:rPr>
          <w:lang w:eastAsia="cs-CZ"/>
        </w:rPr>
      </w:pPr>
    </w:p>
    <w:p w:rsidR="00416CDC" w:rsidRDefault="00416CDC" w:rsidP="00416CDC">
      <w:pPr>
        <w:rPr>
          <w:lang w:eastAsia="cs-CZ"/>
        </w:rPr>
      </w:pPr>
    </w:p>
    <w:p w:rsidR="0098551E" w:rsidRPr="00416CDC" w:rsidRDefault="00416CDC" w:rsidP="00416CDC">
      <w:pPr>
        <w:rPr>
          <w:lang w:eastAsia="cs-CZ"/>
        </w:rPr>
      </w:pPr>
      <w:bookmarkStart w:id="0" w:name="_GoBack"/>
      <w:r>
        <w:rPr>
          <w:noProof/>
          <w:lang w:eastAsia="cs-CZ"/>
        </w:rPr>
        <w:drawing>
          <wp:inline distT="0" distB="0" distL="0" distR="0" wp14:anchorId="017C21CB" wp14:editId="2184D879">
            <wp:extent cx="5669915" cy="1385832"/>
            <wp:effectExtent l="0" t="0" r="6985" b="5080"/>
            <wp:docPr id="13" name="obrázek 1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obrázek 13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9915" cy="1385832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98551E" w:rsidRPr="00416CDC" w:rsidSect="00C763F0">
      <w:pgSz w:w="11906" w:h="16838"/>
      <w:pgMar w:top="993" w:right="1417" w:bottom="1417" w:left="15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0013" w:rsidRDefault="003D0013" w:rsidP="00962D4B">
      <w:pPr>
        <w:spacing w:after="0" w:line="240" w:lineRule="auto"/>
      </w:pPr>
      <w:r>
        <w:separator/>
      </w:r>
    </w:p>
  </w:endnote>
  <w:endnote w:type="continuationSeparator" w:id="0">
    <w:p w:rsidR="003D0013" w:rsidRDefault="003D0013" w:rsidP="00962D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0013" w:rsidRDefault="003D0013" w:rsidP="00962D4B">
      <w:pPr>
        <w:spacing w:after="0" w:line="240" w:lineRule="auto"/>
      </w:pPr>
      <w:r>
        <w:separator/>
      </w:r>
    </w:p>
  </w:footnote>
  <w:footnote w:type="continuationSeparator" w:id="0">
    <w:p w:rsidR="003D0013" w:rsidRDefault="003D0013" w:rsidP="00962D4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294314"/>
    <w:multiLevelType w:val="hybridMultilevel"/>
    <w:tmpl w:val="114E404E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2F7C61B9"/>
    <w:multiLevelType w:val="hybridMultilevel"/>
    <w:tmpl w:val="866A321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4BC42DE"/>
    <w:multiLevelType w:val="multilevel"/>
    <w:tmpl w:val="A74C97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5B22265"/>
    <w:multiLevelType w:val="hybridMultilevel"/>
    <w:tmpl w:val="63AA066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A715175"/>
    <w:multiLevelType w:val="hybridMultilevel"/>
    <w:tmpl w:val="9B52417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0747292"/>
    <w:multiLevelType w:val="multilevel"/>
    <w:tmpl w:val="30C2E8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52C69DD"/>
    <w:multiLevelType w:val="multilevel"/>
    <w:tmpl w:val="A74C97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05216DE"/>
    <w:multiLevelType w:val="hybridMultilevel"/>
    <w:tmpl w:val="0090F39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7983909"/>
    <w:multiLevelType w:val="multilevel"/>
    <w:tmpl w:val="AB9860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03B7990"/>
    <w:multiLevelType w:val="multilevel"/>
    <w:tmpl w:val="A74C97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5FA7A6C"/>
    <w:multiLevelType w:val="multilevel"/>
    <w:tmpl w:val="3F30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7BA1967"/>
    <w:multiLevelType w:val="multilevel"/>
    <w:tmpl w:val="51AC9B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82F2FCF"/>
    <w:multiLevelType w:val="hybridMultilevel"/>
    <w:tmpl w:val="2272DED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BC243AF"/>
    <w:multiLevelType w:val="multilevel"/>
    <w:tmpl w:val="A74C97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72AE5027"/>
    <w:multiLevelType w:val="multilevel"/>
    <w:tmpl w:val="72B27D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2"/>
  </w:num>
  <w:num w:numId="3">
    <w:abstractNumId w:val="5"/>
  </w:num>
  <w:num w:numId="4">
    <w:abstractNumId w:val="8"/>
  </w:num>
  <w:num w:numId="5">
    <w:abstractNumId w:val="13"/>
  </w:num>
  <w:num w:numId="6">
    <w:abstractNumId w:val="0"/>
  </w:num>
  <w:num w:numId="7">
    <w:abstractNumId w:val="9"/>
  </w:num>
  <w:num w:numId="8">
    <w:abstractNumId w:val="11"/>
  </w:num>
  <w:num w:numId="9">
    <w:abstractNumId w:val="6"/>
  </w:num>
  <w:num w:numId="10">
    <w:abstractNumId w:val="2"/>
  </w:num>
  <w:num w:numId="11">
    <w:abstractNumId w:val="14"/>
  </w:num>
  <w:num w:numId="12">
    <w:abstractNumId w:val="3"/>
  </w:num>
  <w:num w:numId="13">
    <w:abstractNumId w:val="7"/>
  </w:num>
  <w:num w:numId="14">
    <w:abstractNumId w:val="4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204D"/>
    <w:rsid w:val="00037BB0"/>
    <w:rsid w:val="00110EED"/>
    <w:rsid w:val="001E005E"/>
    <w:rsid w:val="002128F9"/>
    <w:rsid w:val="00212BD3"/>
    <w:rsid w:val="00366596"/>
    <w:rsid w:val="003B7F70"/>
    <w:rsid w:val="003D0013"/>
    <w:rsid w:val="00416CDC"/>
    <w:rsid w:val="004B43A9"/>
    <w:rsid w:val="005C5662"/>
    <w:rsid w:val="0067401D"/>
    <w:rsid w:val="00790B62"/>
    <w:rsid w:val="007E2FC1"/>
    <w:rsid w:val="00896F11"/>
    <w:rsid w:val="0095701A"/>
    <w:rsid w:val="00962D4B"/>
    <w:rsid w:val="0098551E"/>
    <w:rsid w:val="009F6D36"/>
    <w:rsid w:val="00A9204D"/>
    <w:rsid w:val="00AE6190"/>
    <w:rsid w:val="00B6642C"/>
    <w:rsid w:val="00C14385"/>
    <w:rsid w:val="00C763F0"/>
    <w:rsid w:val="00CB3C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9204D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962D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62D4B"/>
  </w:style>
  <w:style w:type="paragraph" w:styleId="Zpat">
    <w:name w:val="footer"/>
    <w:basedOn w:val="Normln"/>
    <w:link w:val="ZpatChar"/>
    <w:uiPriority w:val="99"/>
    <w:unhideWhenUsed/>
    <w:rsid w:val="00962D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62D4B"/>
  </w:style>
  <w:style w:type="table" w:styleId="Mkatabulky">
    <w:name w:val="Table Grid"/>
    <w:basedOn w:val="Normlntabulka"/>
    <w:uiPriority w:val="59"/>
    <w:rsid w:val="0095701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416C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16CD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9204D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962D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62D4B"/>
  </w:style>
  <w:style w:type="paragraph" w:styleId="Zpat">
    <w:name w:val="footer"/>
    <w:basedOn w:val="Normln"/>
    <w:link w:val="ZpatChar"/>
    <w:uiPriority w:val="99"/>
    <w:unhideWhenUsed/>
    <w:rsid w:val="00962D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62D4B"/>
  </w:style>
  <w:style w:type="table" w:styleId="Mkatabulky">
    <w:name w:val="Table Grid"/>
    <w:basedOn w:val="Normlntabulka"/>
    <w:uiPriority w:val="59"/>
    <w:rsid w:val="0095701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416C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16CD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283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6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957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311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8251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4587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913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118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8787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8897548">
                      <w:marLeft w:val="48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8540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6620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86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43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868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9599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342</Words>
  <Characters>2020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Blanka</dc:creator>
  <cp:lastModifiedBy>Blanka</cp:lastModifiedBy>
  <cp:revision>4</cp:revision>
  <dcterms:created xsi:type="dcterms:W3CDTF">2012-05-28T17:25:00Z</dcterms:created>
  <dcterms:modified xsi:type="dcterms:W3CDTF">2013-06-10T18:12:00Z</dcterms:modified>
</cp:coreProperties>
</file>