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1D651C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25</w:t>
            </w: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1D651C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1D651C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1D651C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duben</w:t>
            </w: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1D651C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1D651C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1D651C" w:rsidRPr="007C6BDE" w:rsidTr="0087175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51C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Inflace</w:t>
            </w:r>
          </w:p>
          <w:p w:rsidR="001D651C" w:rsidRPr="007C6BDE" w:rsidRDefault="001D651C" w:rsidP="008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na jednoduchých příkladech učí pochopit pojem inflace.</w:t>
            </w:r>
          </w:p>
        </w:tc>
      </w:tr>
    </w:tbl>
    <w:p w:rsidR="001D651C" w:rsidRDefault="001D651C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5F0D" w:rsidRDefault="00B35F0D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cs-CZ"/>
        </w:rPr>
        <w:drawing>
          <wp:inline distT="0" distB="0" distL="0" distR="0" wp14:anchorId="4D599371" wp14:editId="007A2A46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Pr="00D20BB7" w:rsidRDefault="002E2CAF" w:rsidP="002E2CA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BB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Tabulka průměrné hrubé měsíční mzdy:</w:t>
      </w:r>
    </w:p>
    <w:tbl>
      <w:tblPr>
        <w:tblStyle w:val="Stednstnovn2zvraznn6"/>
        <w:tblW w:w="10097" w:type="dxa"/>
        <w:jc w:val="center"/>
        <w:tblLook w:val="04A0" w:firstRow="1" w:lastRow="0" w:firstColumn="1" w:lastColumn="0" w:noHBand="0" w:noVBand="1"/>
      </w:tblPr>
      <w:tblGrid>
        <w:gridCol w:w="2466"/>
        <w:gridCol w:w="895"/>
        <w:gridCol w:w="1122"/>
        <w:gridCol w:w="1122"/>
        <w:gridCol w:w="1123"/>
        <w:gridCol w:w="1123"/>
        <w:gridCol w:w="1123"/>
        <w:gridCol w:w="1123"/>
      </w:tblGrid>
      <w:tr w:rsidR="002E2CAF" w:rsidRPr="002E2CAF" w:rsidTr="002E2C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66" w:type="dxa"/>
            <w:vAlign w:val="center"/>
          </w:tcPr>
          <w:p w:rsidR="002E2CAF" w:rsidRPr="002E2CAF" w:rsidRDefault="002E2CAF" w:rsidP="002E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" w:type="dxa"/>
            <w:vAlign w:val="center"/>
          </w:tcPr>
          <w:p w:rsidR="002E2CAF" w:rsidRPr="002E2CAF" w:rsidRDefault="002E2CAF" w:rsidP="002E2C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22" w:type="dxa"/>
            <w:vAlign w:val="center"/>
          </w:tcPr>
          <w:p w:rsidR="002E2CAF" w:rsidRPr="002E2CAF" w:rsidRDefault="002E2CAF" w:rsidP="002E2C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22" w:type="dxa"/>
            <w:vAlign w:val="center"/>
          </w:tcPr>
          <w:p w:rsidR="002E2CAF" w:rsidRPr="002E2CAF" w:rsidRDefault="002E2CAF" w:rsidP="002E2C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23" w:type="dxa"/>
            <w:vAlign w:val="center"/>
          </w:tcPr>
          <w:p w:rsidR="002E2CAF" w:rsidRPr="002E2CAF" w:rsidRDefault="002E2CAF" w:rsidP="002E2C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23" w:type="dxa"/>
            <w:vAlign w:val="center"/>
          </w:tcPr>
          <w:p w:rsidR="002E2CAF" w:rsidRPr="002E2CAF" w:rsidRDefault="002E2CAF" w:rsidP="002E2C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123" w:type="dxa"/>
            <w:vAlign w:val="center"/>
          </w:tcPr>
          <w:p w:rsidR="002E2CAF" w:rsidRPr="002E2CAF" w:rsidRDefault="002E2CAF" w:rsidP="002E2C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23" w:type="dxa"/>
            <w:vAlign w:val="center"/>
          </w:tcPr>
          <w:p w:rsidR="002E2CAF" w:rsidRPr="002E2CAF" w:rsidRDefault="002E2CAF" w:rsidP="002E2C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</w:tr>
      <w:tr w:rsidR="002E2CAF" w:rsidRPr="002E2CAF" w:rsidTr="002E2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vAlign w:val="center"/>
          </w:tcPr>
          <w:p w:rsidR="002E2CAF" w:rsidRPr="002E2CAF" w:rsidRDefault="002E2CAF" w:rsidP="002E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sz w:val="24"/>
                <w:szCs w:val="24"/>
              </w:rPr>
              <w:t>hrubá měsíční mzda</w:t>
            </w:r>
          </w:p>
        </w:tc>
        <w:tc>
          <w:tcPr>
            <w:tcW w:w="895" w:type="dxa"/>
            <w:vAlign w:val="center"/>
          </w:tcPr>
          <w:p w:rsidR="002E2CAF" w:rsidRPr="002E2CAF" w:rsidRDefault="002E2CAF" w:rsidP="002E2C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b/>
                <w:sz w:val="24"/>
                <w:szCs w:val="24"/>
              </w:rPr>
              <w:t>18 283</w:t>
            </w:r>
          </w:p>
        </w:tc>
        <w:tc>
          <w:tcPr>
            <w:tcW w:w="1122" w:type="dxa"/>
            <w:vAlign w:val="center"/>
          </w:tcPr>
          <w:p w:rsidR="002E2CAF" w:rsidRPr="002E2CAF" w:rsidRDefault="002E2CAF" w:rsidP="002E2C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b/>
                <w:sz w:val="24"/>
                <w:szCs w:val="24"/>
              </w:rPr>
              <w:t>19 447</w:t>
            </w:r>
          </w:p>
        </w:tc>
        <w:tc>
          <w:tcPr>
            <w:tcW w:w="1122" w:type="dxa"/>
            <w:vAlign w:val="center"/>
          </w:tcPr>
          <w:p w:rsidR="002E2CAF" w:rsidRPr="002E2CAF" w:rsidRDefault="002E2CAF" w:rsidP="002E2C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b/>
                <w:sz w:val="24"/>
                <w:szCs w:val="24"/>
              </w:rPr>
              <w:t>20 927</w:t>
            </w:r>
          </w:p>
        </w:tc>
        <w:tc>
          <w:tcPr>
            <w:tcW w:w="1123" w:type="dxa"/>
            <w:vAlign w:val="center"/>
          </w:tcPr>
          <w:p w:rsidR="002E2CAF" w:rsidRPr="002E2CAF" w:rsidRDefault="002E2CAF" w:rsidP="002E2C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b/>
                <w:sz w:val="24"/>
                <w:szCs w:val="24"/>
              </w:rPr>
              <w:t>22 653</w:t>
            </w:r>
          </w:p>
        </w:tc>
        <w:tc>
          <w:tcPr>
            <w:tcW w:w="1123" w:type="dxa"/>
            <w:vAlign w:val="center"/>
          </w:tcPr>
          <w:p w:rsidR="002E2CAF" w:rsidRPr="002E2CAF" w:rsidRDefault="002E2CAF" w:rsidP="002E2C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b/>
                <w:sz w:val="24"/>
                <w:szCs w:val="24"/>
              </w:rPr>
              <w:t>23 425</w:t>
            </w:r>
          </w:p>
        </w:tc>
        <w:tc>
          <w:tcPr>
            <w:tcW w:w="1123" w:type="dxa"/>
            <w:vAlign w:val="center"/>
          </w:tcPr>
          <w:p w:rsidR="002E2CAF" w:rsidRPr="002E2CAF" w:rsidRDefault="002E2CAF" w:rsidP="002E2C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b/>
                <w:sz w:val="24"/>
                <w:szCs w:val="24"/>
              </w:rPr>
              <w:t>23 903</w:t>
            </w:r>
          </w:p>
        </w:tc>
        <w:tc>
          <w:tcPr>
            <w:tcW w:w="1123" w:type="dxa"/>
            <w:vAlign w:val="center"/>
          </w:tcPr>
          <w:p w:rsidR="002E2CAF" w:rsidRPr="002E2CAF" w:rsidRDefault="002E2CAF" w:rsidP="002E2C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AF">
              <w:rPr>
                <w:rFonts w:ascii="Times New Roman" w:hAnsi="Times New Roman" w:cs="Times New Roman"/>
                <w:b/>
                <w:sz w:val="24"/>
                <w:szCs w:val="24"/>
              </w:rPr>
              <w:t>24 439</w:t>
            </w:r>
          </w:p>
        </w:tc>
      </w:tr>
    </w:tbl>
    <w:p w:rsidR="002E2CAF" w:rsidRDefault="002E2CAF"/>
    <w:p w:rsidR="00094BBF" w:rsidRPr="00D20BB7" w:rsidRDefault="00D20BB7" w:rsidP="00D20BB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BB7">
        <w:rPr>
          <w:rFonts w:ascii="Times New Roman" w:hAnsi="Times New Roman" w:cs="Times New Roman"/>
          <w:b/>
          <w:sz w:val="24"/>
          <w:szCs w:val="24"/>
          <w:u w:val="single"/>
        </w:rPr>
        <w:t>Vývoj cen některých základních potravin:</w:t>
      </w:r>
    </w:p>
    <w:tbl>
      <w:tblPr>
        <w:tblStyle w:val="Stednstnovn2zvraznn6"/>
        <w:tblW w:w="10375" w:type="dxa"/>
        <w:jc w:val="center"/>
        <w:tblLayout w:type="fixed"/>
        <w:tblLook w:val="04A0" w:firstRow="1" w:lastRow="0" w:firstColumn="1" w:lastColumn="0" w:noHBand="0" w:noVBand="1"/>
      </w:tblPr>
      <w:tblGrid>
        <w:gridCol w:w="2836"/>
        <w:gridCol w:w="1077"/>
        <w:gridCol w:w="1077"/>
        <w:gridCol w:w="1077"/>
        <w:gridCol w:w="1077"/>
        <w:gridCol w:w="1077"/>
        <w:gridCol w:w="1077"/>
        <w:gridCol w:w="1077"/>
      </w:tblGrid>
      <w:tr w:rsidR="001C3D4C" w:rsidRPr="001C3D4C" w:rsidTr="001C3D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6" w:type="dxa"/>
            <w:vAlign w:val="center"/>
          </w:tcPr>
          <w:p w:rsidR="001C3D4C" w:rsidRPr="001C3D4C" w:rsidRDefault="001C3D4C" w:rsidP="001C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</w:tr>
      <w:tr w:rsidR="001C3D4C" w:rsidRPr="001C3D4C" w:rsidTr="001C3D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6" w:type="dxa"/>
            <w:vAlign w:val="center"/>
          </w:tcPr>
          <w:p w:rsidR="001C3D4C" w:rsidRPr="001C3D4C" w:rsidRDefault="001C3D4C" w:rsidP="001C3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hléb kmínový 1 kg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15,06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23,20</w:t>
            </w:r>
          </w:p>
        </w:tc>
        <w:tc>
          <w:tcPr>
            <w:tcW w:w="1077" w:type="dxa"/>
            <w:vAlign w:val="center"/>
          </w:tcPr>
          <w:p w:rsidR="001C3D4C" w:rsidRPr="001C3D4C" w:rsidRDefault="001C3D4C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22,67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18,77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19,85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22,96</w:t>
            </w:r>
          </w:p>
        </w:tc>
      </w:tr>
      <w:tr w:rsidR="001C3D4C" w:rsidRPr="001C3D4C" w:rsidTr="001C3D4C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6" w:type="dxa"/>
            <w:vAlign w:val="center"/>
          </w:tcPr>
          <w:p w:rsidR="001C3D4C" w:rsidRPr="001C3D4C" w:rsidRDefault="001C3D4C" w:rsidP="001C3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máslo</w:t>
            </w: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 xml:space="preserve"> čerstvé 1kg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108,80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103,57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146,50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104,79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111,99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134,48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143,61</w:t>
            </w:r>
          </w:p>
        </w:tc>
      </w:tr>
      <w:tr w:rsidR="001C3D4C" w:rsidRPr="001C3D4C" w:rsidTr="001C3D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6" w:type="dxa"/>
            <w:vAlign w:val="center"/>
          </w:tcPr>
          <w:p w:rsidR="001C3D4C" w:rsidRPr="001C3D4C" w:rsidRDefault="001C3D4C" w:rsidP="001C3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unka vepřová 1 kg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155,97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153,66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149,71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157,14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154,09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153,42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160,31</w:t>
            </w:r>
          </w:p>
        </w:tc>
      </w:tr>
      <w:tr w:rsidR="001C3D4C" w:rsidRPr="001C3D4C" w:rsidTr="001C3D4C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6" w:type="dxa"/>
            <w:vAlign w:val="center"/>
          </w:tcPr>
          <w:p w:rsidR="001C3D4C" w:rsidRPr="001C3D4C" w:rsidRDefault="001C3D4C" w:rsidP="001C3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1C3D4C">
              <w:rPr>
                <w:rFonts w:ascii="Times New Roman" w:hAnsi="Times New Roman" w:cs="Times New Roman"/>
                <w:sz w:val="24"/>
                <w:szCs w:val="24"/>
              </w:rPr>
              <w:t>léko polotučné 1 l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14,40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17,84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17,28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15,32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16,17</w:t>
            </w:r>
          </w:p>
        </w:tc>
        <w:tc>
          <w:tcPr>
            <w:tcW w:w="1077" w:type="dxa"/>
            <w:vAlign w:val="center"/>
          </w:tcPr>
          <w:p w:rsidR="001C3D4C" w:rsidRPr="001C3D4C" w:rsidRDefault="00D20BB7" w:rsidP="001C3D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18,45</w:t>
            </w:r>
          </w:p>
        </w:tc>
      </w:tr>
    </w:tbl>
    <w:p w:rsidR="00094BBF" w:rsidRDefault="00094BBF"/>
    <w:p w:rsidR="00A67BC3" w:rsidRPr="00A67BC3" w:rsidRDefault="00A67BC3" w:rsidP="00A67BC3">
      <w:pPr>
        <w:spacing w:after="0" w:line="240" w:lineRule="auto"/>
        <w:rPr>
          <w:b/>
          <w:u w:val="single"/>
        </w:rPr>
      </w:pPr>
      <w:r w:rsidRPr="00A67BC3">
        <w:rPr>
          <w:rFonts w:ascii="Times New Roman" w:hAnsi="Times New Roman" w:cs="Times New Roman"/>
          <w:b/>
          <w:sz w:val="24"/>
          <w:szCs w:val="24"/>
          <w:u w:val="single"/>
        </w:rPr>
        <w:t xml:space="preserve">Nákup: 1 kg chleba, 1 </w:t>
      </w:r>
      <w:r w:rsidR="00F55740">
        <w:rPr>
          <w:rFonts w:ascii="Times New Roman" w:hAnsi="Times New Roman" w:cs="Times New Roman"/>
          <w:b/>
          <w:sz w:val="24"/>
          <w:szCs w:val="24"/>
          <w:u w:val="single"/>
        </w:rPr>
        <w:t>kg másla,</w:t>
      </w:r>
      <w:r w:rsidRPr="00A67BC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55740">
        <w:rPr>
          <w:rFonts w:ascii="Times New Roman" w:hAnsi="Times New Roman" w:cs="Times New Roman"/>
          <w:b/>
          <w:sz w:val="24"/>
          <w:szCs w:val="24"/>
          <w:u w:val="single"/>
        </w:rPr>
        <w:t>1 kg</w:t>
      </w:r>
      <w:r w:rsidRPr="00A67BC3">
        <w:rPr>
          <w:rFonts w:ascii="Times New Roman" w:hAnsi="Times New Roman" w:cs="Times New Roman"/>
          <w:b/>
          <w:sz w:val="24"/>
          <w:szCs w:val="24"/>
          <w:u w:val="single"/>
        </w:rPr>
        <w:t xml:space="preserve"> vepřové šunky a 1 litr polotučného mléka.</w:t>
      </w:r>
      <w:r w:rsidRPr="00A67BC3">
        <w:rPr>
          <w:b/>
          <w:u w:val="single"/>
        </w:rPr>
        <w:t xml:space="preserve"> </w:t>
      </w:r>
    </w:p>
    <w:p w:rsidR="00A67BC3" w:rsidRDefault="00A67BC3" w:rsidP="00A67BC3">
      <w:pPr>
        <w:spacing w:after="0" w:line="240" w:lineRule="auto"/>
      </w:pPr>
    </w:p>
    <w:p w:rsidR="00F55740" w:rsidRDefault="00A67BC3" w:rsidP="009931E0">
      <w:pPr>
        <w:spacing w:after="0" w:line="240" w:lineRule="auto"/>
      </w:pPr>
      <w:r w:rsidRPr="009931E0">
        <w:rPr>
          <w:rFonts w:ascii="Times New Roman" w:hAnsi="Times New Roman" w:cs="Times New Roman"/>
          <w:sz w:val="24"/>
          <w:szCs w:val="24"/>
        </w:rPr>
        <w:t>Doplň</w:t>
      </w:r>
      <w:r w:rsidR="00F55740" w:rsidRPr="009931E0">
        <w:rPr>
          <w:rFonts w:ascii="Times New Roman" w:hAnsi="Times New Roman" w:cs="Times New Roman"/>
          <w:sz w:val="24"/>
          <w:szCs w:val="24"/>
        </w:rPr>
        <w:t xml:space="preserve"> tabulku</w:t>
      </w:r>
      <w:r w:rsidRPr="009931E0">
        <w:rPr>
          <w:rFonts w:ascii="Times New Roman" w:hAnsi="Times New Roman" w:cs="Times New Roman"/>
          <w:sz w:val="24"/>
          <w:szCs w:val="24"/>
        </w:rPr>
        <w:t>:</w:t>
      </w:r>
      <w:r w:rsidRPr="009931E0">
        <w:rPr>
          <w:rFonts w:ascii="Times New Roman" w:hAnsi="Times New Roman" w:cs="Times New Roman"/>
          <w:sz w:val="24"/>
          <w:szCs w:val="24"/>
        </w:rPr>
        <w:br/>
      </w:r>
      <w:r w:rsidR="00F55740" w:rsidRPr="009931E0">
        <w:rPr>
          <w:rFonts w:ascii="Times New Roman" w:hAnsi="Times New Roman" w:cs="Times New Roman"/>
          <w:sz w:val="24"/>
          <w:szCs w:val="24"/>
        </w:rPr>
        <w:t>Do třetího řádku napiš počet nákupů možných z  hrubé měsíční mzdy.</w:t>
      </w:r>
      <w:r w:rsidR="009931E0">
        <w:rPr>
          <w:rFonts w:ascii="Times New Roman" w:hAnsi="Times New Roman" w:cs="Times New Roman"/>
          <w:sz w:val="24"/>
          <w:szCs w:val="24"/>
        </w:rPr>
        <w:br/>
      </w:r>
      <w:r w:rsidR="001D651C">
        <w:br/>
      </w:r>
    </w:p>
    <w:p w:rsidR="001D651C" w:rsidRDefault="001D651C" w:rsidP="009931E0">
      <w:pPr>
        <w:spacing w:after="0" w:line="240" w:lineRule="auto"/>
      </w:pPr>
    </w:p>
    <w:p w:rsidR="001D651C" w:rsidRDefault="001D651C" w:rsidP="009931E0">
      <w:pPr>
        <w:spacing w:after="0" w:line="240" w:lineRule="auto"/>
      </w:pPr>
    </w:p>
    <w:p w:rsidR="001D651C" w:rsidRDefault="001D651C" w:rsidP="009931E0">
      <w:pPr>
        <w:spacing w:after="0" w:line="240" w:lineRule="auto"/>
      </w:pPr>
    </w:p>
    <w:p w:rsidR="001D651C" w:rsidRDefault="001D651C" w:rsidP="009931E0">
      <w:pPr>
        <w:spacing w:after="0" w:line="240" w:lineRule="auto"/>
      </w:pPr>
    </w:p>
    <w:tbl>
      <w:tblPr>
        <w:tblStyle w:val="Stednstnovn2zvraznn6"/>
        <w:tblW w:w="0" w:type="auto"/>
        <w:jc w:val="center"/>
        <w:tblLook w:val="04A0" w:firstRow="1" w:lastRow="0" w:firstColumn="1" w:lastColumn="0" w:noHBand="0" w:noVBand="1"/>
      </w:tblPr>
      <w:tblGrid>
        <w:gridCol w:w="1088"/>
        <w:gridCol w:w="1185"/>
        <w:gridCol w:w="1185"/>
        <w:gridCol w:w="1185"/>
        <w:gridCol w:w="1185"/>
        <w:gridCol w:w="1185"/>
        <w:gridCol w:w="1185"/>
        <w:gridCol w:w="1090"/>
      </w:tblGrid>
      <w:tr w:rsidR="00F55740" w:rsidTr="009931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88" w:type="dxa"/>
          </w:tcPr>
          <w:p w:rsidR="00F55740" w:rsidRPr="00F55740" w:rsidRDefault="00F55740" w:rsidP="00F55740">
            <w:pPr>
              <w:jc w:val="center"/>
              <w:rPr>
                <w:b w:val="0"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55740">
              <w:rPr>
                <w:b w:val="0"/>
              </w:rPr>
              <w:t>2005</w:t>
            </w: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55740">
              <w:rPr>
                <w:b w:val="0"/>
              </w:rPr>
              <w:t>2006</w:t>
            </w: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55740">
              <w:rPr>
                <w:b w:val="0"/>
              </w:rPr>
              <w:t>2007</w:t>
            </w: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55740">
              <w:rPr>
                <w:b w:val="0"/>
              </w:rPr>
              <w:t>2008</w:t>
            </w: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55740">
              <w:rPr>
                <w:b w:val="0"/>
              </w:rPr>
              <w:t>2009</w:t>
            </w: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55740">
              <w:rPr>
                <w:b w:val="0"/>
              </w:rPr>
              <w:t>2010</w:t>
            </w:r>
          </w:p>
        </w:tc>
        <w:tc>
          <w:tcPr>
            <w:tcW w:w="1090" w:type="dxa"/>
          </w:tcPr>
          <w:p w:rsidR="00F55740" w:rsidRPr="00F55740" w:rsidRDefault="00F55740" w:rsidP="00F557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55740">
              <w:rPr>
                <w:b w:val="0"/>
              </w:rPr>
              <w:t>2011</w:t>
            </w:r>
          </w:p>
        </w:tc>
      </w:tr>
      <w:tr w:rsidR="00F55740" w:rsidTr="009931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" w:type="dxa"/>
          </w:tcPr>
          <w:p w:rsidR="00F55740" w:rsidRPr="00F55740" w:rsidRDefault="00F55740" w:rsidP="00F55740">
            <w:pPr>
              <w:rPr>
                <w:b w:val="0"/>
              </w:rPr>
            </w:pPr>
            <w:r>
              <w:rPr>
                <w:b w:val="0"/>
              </w:rPr>
              <w:t xml:space="preserve">cena </w:t>
            </w:r>
            <w:r>
              <w:rPr>
                <w:b w:val="0"/>
              </w:rPr>
              <w:br/>
              <w:t>1 nákupu</w:t>
            </w: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90" w:type="dxa"/>
          </w:tcPr>
          <w:p w:rsidR="00F55740" w:rsidRPr="00F55740" w:rsidRDefault="00F55740" w:rsidP="00F557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5740" w:rsidTr="009931E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" w:type="dxa"/>
          </w:tcPr>
          <w:p w:rsidR="00F55740" w:rsidRPr="00F55740" w:rsidRDefault="00F55740" w:rsidP="00F55740">
            <w:pPr>
              <w:rPr>
                <w:b w:val="0"/>
              </w:rPr>
            </w:pPr>
            <w:r w:rsidRPr="00F55740">
              <w:rPr>
                <w:b w:val="0"/>
              </w:rPr>
              <w:t>počet nákupů</w:t>
            </w: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5" w:type="dxa"/>
          </w:tcPr>
          <w:p w:rsidR="00F55740" w:rsidRPr="00F55740" w:rsidRDefault="00F55740" w:rsidP="00F557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90" w:type="dxa"/>
          </w:tcPr>
          <w:p w:rsidR="00F55740" w:rsidRPr="00F55740" w:rsidRDefault="00F55740" w:rsidP="00F557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</w:tbl>
    <w:p w:rsidR="00A67BC3" w:rsidRDefault="00A67BC3" w:rsidP="00A67BC3">
      <w:pPr>
        <w:spacing w:after="0" w:line="240" w:lineRule="auto"/>
      </w:pPr>
      <w:r>
        <w:br/>
      </w:r>
      <w:r>
        <w:br/>
      </w:r>
    </w:p>
    <w:p w:rsidR="00094BBF" w:rsidRPr="009931E0" w:rsidRDefault="00F55740" w:rsidP="009931E0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931E0">
        <w:rPr>
          <w:rFonts w:ascii="Times New Roman" w:hAnsi="Times New Roman" w:cs="Times New Roman"/>
          <w:sz w:val="24"/>
          <w:szCs w:val="24"/>
        </w:rPr>
        <w:t>Nyní se budeme věnovat pouze roku 2011. Doplň:</w:t>
      </w:r>
      <w:r w:rsidR="009931E0">
        <w:rPr>
          <w:rFonts w:ascii="Times New Roman" w:hAnsi="Times New Roman" w:cs="Times New Roman"/>
          <w:sz w:val="24"/>
          <w:szCs w:val="24"/>
        </w:rPr>
        <w:br/>
      </w:r>
    </w:p>
    <w:p w:rsidR="00F55740" w:rsidRPr="009931E0" w:rsidRDefault="00F55740" w:rsidP="009931E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31E0">
        <w:rPr>
          <w:rFonts w:ascii="Times New Roman" w:hAnsi="Times New Roman" w:cs="Times New Roman"/>
          <w:sz w:val="24"/>
          <w:szCs w:val="24"/>
        </w:rPr>
        <w:t>Zvýšení hrubé měsíční mzdy proti roku 2010 v Kč:</w:t>
      </w:r>
      <w:r w:rsidRPr="009931E0">
        <w:rPr>
          <w:rFonts w:ascii="Times New Roman" w:hAnsi="Times New Roman" w:cs="Times New Roman"/>
          <w:sz w:val="24"/>
          <w:szCs w:val="24"/>
        </w:rPr>
        <w:br/>
      </w:r>
    </w:p>
    <w:p w:rsidR="00F55740" w:rsidRPr="009931E0" w:rsidRDefault="00F55740" w:rsidP="009931E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31E0">
        <w:rPr>
          <w:rFonts w:ascii="Times New Roman" w:hAnsi="Times New Roman" w:cs="Times New Roman"/>
          <w:sz w:val="24"/>
          <w:szCs w:val="24"/>
        </w:rPr>
        <w:t>Zvýšení hrubé měsíční mzdy proti roku 2010 v %:</w:t>
      </w:r>
      <w:r w:rsidRPr="009931E0">
        <w:rPr>
          <w:rFonts w:ascii="Times New Roman" w:hAnsi="Times New Roman" w:cs="Times New Roman"/>
          <w:sz w:val="24"/>
          <w:szCs w:val="24"/>
        </w:rPr>
        <w:br/>
      </w:r>
    </w:p>
    <w:p w:rsidR="00F55740" w:rsidRPr="009931E0" w:rsidRDefault="00F55740" w:rsidP="009931E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31E0">
        <w:rPr>
          <w:rFonts w:ascii="Times New Roman" w:hAnsi="Times New Roman" w:cs="Times New Roman"/>
          <w:sz w:val="24"/>
          <w:szCs w:val="24"/>
        </w:rPr>
        <w:t>Hodnota nákupu v roce 2010:</w:t>
      </w:r>
      <w:r w:rsidRPr="009931E0">
        <w:rPr>
          <w:rFonts w:ascii="Times New Roman" w:hAnsi="Times New Roman" w:cs="Times New Roman"/>
          <w:sz w:val="24"/>
          <w:szCs w:val="24"/>
        </w:rPr>
        <w:br/>
      </w:r>
    </w:p>
    <w:p w:rsidR="00F55740" w:rsidRPr="009931E0" w:rsidRDefault="00F55740" w:rsidP="009931E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31E0">
        <w:rPr>
          <w:rFonts w:ascii="Times New Roman" w:hAnsi="Times New Roman" w:cs="Times New Roman"/>
          <w:sz w:val="24"/>
          <w:szCs w:val="24"/>
        </w:rPr>
        <w:t>Hodnota nákupu v roce 2011:</w:t>
      </w:r>
      <w:r w:rsidRPr="009931E0">
        <w:rPr>
          <w:rFonts w:ascii="Times New Roman" w:hAnsi="Times New Roman" w:cs="Times New Roman"/>
          <w:sz w:val="24"/>
          <w:szCs w:val="24"/>
        </w:rPr>
        <w:br/>
      </w:r>
    </w:p>
    <w:p w:rsidR="00F55740" w:rsidRPr="009931E0" w:rsidRDefault="00F55740" w:rsidP="009931E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31E0">
        <w:rPr>
          <w:rFonts w:ascii="Times New Roman" w:hAnsi="Times New Roman" w:cs="Times New Roman"/>
          <w:sz w:val="24"/>
          <w:szCs w:val="24"/>
        </w:rPr>
        <w:t>Zvýšení hodnoty nákupu v Kč:</w:t>
      </w:r>
      <w:r w:rsidRPr="009931E0">
        <w:rPr>
          <w:rFonts w:ascii="Times New Roman" w:hAnsi="Times New Roman" w:cs="Times New Roman"/>
          <w:sz w:val="24"/>
          <w:szCs w:val="24"/>
        </w:rPr>
        <w:br/>
      </w:r>
    </w:p>
    <w:p w:rsidR="00F55740" w:rsidRPr="009931E0" w:rsidRDefault="00385E95" w:rsidP="009931E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Zvýšení hodnoty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nákupu </w:t>
      </w:r>
      <w:r w:rsidR="009931E0" w:rsidRPr="009931E0">
        <w:rPr>
          <w:rFonts w:ascii="Times New Roman" w:hAnsi="Times New Roman" w:cs="Times New Roman"/>
          <w:sz w:val="24"/>
          <w:szCs w:val="24"/>
        </w:rPr>
        <w:t>v % :</w:t>
      </w:r>
      <w:proofErr w:type="gramEnd"/>
    </w:p>
    <w:p w:rsidR="00F55740" w:rsidRDefault="00F55740"/>
    <w:p w:rsidR="001811A5" w:rsidRPr="001811A5" w:rsidRDefault="009931E0" w:rsidP="001811A5">
      <w:pPr>
        <w:rPr>
          <w:rFonts w:ascii="Times New Roman" w:hAnsi="Times New Roman" w:cs="Times New Roman"/>
          <w:sz w:val="24"/>
          <w:szCs w:val="24"/>
        </w:rPr>
      </w:pPr>
      <w:r w:rsidRPr="009931E0">
        <w:rPr>
          <w:rFonts w:ascii="Times New Roman" w:hAnsi="Times New Roman" w:cs="Times New Roman"/>
          <w:b/>
          <w:sz w:val="24"/>
          <w:szCs w:val="24"/>
          <w:u w:val="single"/>
        </w:rPr>
        <w:t>Inflace</w:t>
      </w:r>
      <w:r w:rsidRPr="009931E0">
        <w:rPr>
          <w:rFonts w:ascii="Times New Roman" w:hAnsi="Times New Roman" w:cs="Times New Roman"/>
          <w:sz w:val="24"/>
          <w:szCs w:val="24"/>
        </w:rPr>
        <w:t xml:space="preserve">: nárůst cen zboží a služeb v </w:t>
      </w:r>
      <w:hyperlink r:id="rId9" w:tooltip="Ekonomika" w:history="1">
        <w:r w:rsidRPr="009931E0">
          <w:rPr>
            <w:rFonts w:ascii="Times New Roman" w:hAnsi="Times New Roman" w:cs="Times New Roman"/>
            <w:sz w:val="24"/>
            <w:szCs w:val="24"/>
          </w:rPr>
          <w:t>ekonomice</w:t>
        </w:r>
      </w:hyperlink>
      <w:r w:rsidRPr="009931E0">
        <w:rPr>
          <w:rFonts w:ascii="Times New Roman" w:hAnsi="Times New Roman" w:cs="Times New Roman"/>
          <w:sz w:val="24"/>
          <w:szCs w:val="24"/>
        </w:rPr>
        <w:t xml:space="preserve"> v určitém časovém období (snížení </w:t>
      </w:r>
      <w:hyperlink r:id="rId10" w:tooltip="Kupní síla" w:history="1">
        <w:r w:rsidRPr="009931E0">
          <w:rPr>
            <w:rFonts w:ascii="Times New Roman" w:hAnsi="Times New Roman" w:cs="Times New Roman"/>
            <w:sz w:val="24"/>
            <w:szCs w:val="24"/>
          </w:rPr>
          <w:t>kupní síly</w:t>
        </w:r>
      </w:hyperlink>
      <w:r w:rsidRPr="009931E0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tooltip="Peníze" w:history="1">
        <w:r w:rsidRPr="009931E0">
          <w:rPr>
            <w:rFonts w:ascii="Times New Roman" w:hAnsi="Times New Roman" w:cs="Times New Roman"/>
            <w:sz w:val="24"/>
            <w:szCs w:val="24"/>
          </w:rPr>
          <w:t>peněz</w:t>
        </w:r>
      </w:hyperlink>
      <w:r w:rsidRPr="009931E0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Vyjadřujeme ji v procentech.</w:t>
      </w:r>
      <w:r w:rsidR="001811A5">
        <w:rPr>
          <w:rFonts w:ascii="Times New Roman" w:hAnsi="Times New Roman" w:cs="Times New Roman"/>
          <w:sz w:val="24"/>
          <w:szCs w:val="24"/>
        </w:rPr>
        <w:br/>
      </w:r>
      <w:r>
        <w:br/>
      </w:r>
      <w:r w:rsidR="001811A5" w:rsidRPr="001811A5">
        <w:rPr>
          <w:rFonts w:ascii="Times New Roman" w:hAnsi="Times New Roman" w:cs="Times New Roman"/>
          <w:b/>
          <w:sz w:val="24"/>
          <w:szCs w:val="24"/>
          <w:u w:val="single"/>
        </w:rPr>
        <w:t>Mírná inflace</w:t>
      </w:r>
      <w:r w:rsidR="001811A5">
        <w:rPr>
          <w:rFonts w:ascii="Times New Roman" w:hAnsi="Times New Roman" w:cs="Times New Roman"/>
          <w:sz w:val="24"/>
          <w:szCs w:val="24"/>
        </w:rPr>
        <w:t xml:space="preserve">: </w:t>
      </w:r>
      <w:r w:rsidR="001811A5" w:rsidRPr="001811A5">
        <w:rPr>
          <w:rFonts w:ascii="Times New Roman" w:hAnsi="Times New Roman" w:cs="Times New Roman"/>
          <w:sz w:val="24"/>
          <w:szCs w:val="24"/>
        </w:rPr>
        <w:t>inflace do deseti procent.</w:t>
      </w:r>
    </w:p>
    <w:p w:rsidR="001811A5" w:rsidRPr="001811A5" w:rsidRDefault="001811A5" w:rsidP="001811A5">
      <w:pPr>
        <w:rPr>
          <w:rFonts w:ascii="Times New Roman" w:hAnsi="Times New Roman" w:cs="Times New Roman"/>
          <w:sz w:val="24"/>
          <w:szCs w:val="24"/>
        </w:rPr>
      </w:pPr>
      <w:r w:rsidRPr="001811A5">
        <w:rPr>
          <w:rFonts w:ascii="Times New Roman" w:hAnsi="Times New Roman" w:cs="Times New Roman"/>
          <w:b/>
          <w:sz w:val="24"/>
          <w:szCs w:val="24"/>
          <w:u w:val="single"/>
        </w:rPr>
        <w:t>Pádivá inflace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811A5">
        <w:rPr>
          <w:rFonts w:ascii="Times New Roman" w:hAnsi="Times New Roman" w:cs="Times New Roman"/>
          <w:sz w:val="24"/>
          <w:szCs w:val="24"/>
        </w:rPr>
        <w:t>cenové růsty ve výši 50 %, 100 % či 200 %.</w:t>
      </w:r>
    </w:p>
    <w:p w:rsidR="001811A5" w:rsidRPr="001811A5" w:rsidRDefault="001811A5" w:rsidP="001811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Hyperinflace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811A5">
        <w:rPr>
          <w:rFonts w:ascii="Times New Roman" w:hAnsi="Times New Roman" w:cs="Times New Roman"/>
          <w:sz w:val="24"/>
          <w:szCs w:val="24"/>
        </w:rPr>
        <w:t>Inflace ve výši tisíců, milionů, či dokonce miliard procent ročně. Lidé se snaží zbavit se peněz dříve, než ztratí veškerou hodnotu.</w:t>
      </w:r>
    </w:p>
    <w:p w:rsidR="001811A5" w:rsidRDefault="009931E0" w:rsidP="001811A5">
      <w:pPr>
        <w:rPr>
          <w:rFonts w:ascii="Times New Roman" w:hAnsi="Times New Roman" w:cs="Times New Roman"/>
          <w:sz w:val="24"/>
          <w:szCs w:val="24"/>
        </w:rPr>
      </w:pPr>
      <w:r w:rsidRPr="009931E0">
        <w:rPr>
          <w:rFonts w:ascii="Times New Roman" w:hAnsi="Times New Roman" w:cs="Times New Roman"/>
          <w:b/>
          <w:sz w:val="24"/>
          <w:szCs w:val="24"/>
          <w:u w:val="single"/>
        </w:rPr>
        <w:t>Roční míra inflace</w:t>
      </w:r>
      <w:r w:rsidRPr="009931E0">
        <w:rPr>
          <w:rFonts w:ascii="Times New Roman" w:hAnsi="Times New Roman" w:cs="Times New Roman"/>
          <w:sz w:val="24"/>
          <w:szCs w:val="24"/>
        </w:rPr>
        <w:t>: Celkový růst cen v ekonomice oproti předchozímu roku</w:t>
      </w:r>
      <w:r>
        <w:rPr>
          <w:rFonts w:ascii="Times New Roman" w:hAnsi="Times New Roman" w:cs="Times New Roman"/>
          <w:sz w:val="24"/>
          <w:szCs w:val="24"/>
        </w:rPr>
        <w:t>.</w:t>
      </w:r>
      <w:r w:rsidR="009363D1">
        <w:rPr>
          <w:rFonts w:ascii="Times New Roman" w:hAnsi="Times New Roman" w:cs="Times New Roman"/>
          <w:sz w:val="24"/>
          <w:szCs w:val="24"/>
        </w:rPr>
        <w:br/>
      </w:r>
    </w:p>
    <w:p w:rsidR="009363D1" w:rsidRPr="001811A5" w:rsidRDefault="009931E0" w:rsidP="001811A5">
      <w:pPr>
        <w:jc w:val="center"/>
        <w:rPr>
          <w:b/>
          <w:u w:val="single"/>
        </w:rPr>
      </w:pPr>
      <w:r w:rsidRPr="009931E0">
        <w:rPr>
          <w:rFonts w:ascii="Times New Roman" w:hAnsi="Times New Roman" w:cs="Times New Roman"/>
          <w:sz w:val="24"/>
          <w:szCs w:val="24"/>
        </w:rPr>
        <w:br/>
      </w:r>
      <w:r w:rsidR="009363D1" w:rsidRPr="001811A5">
        <w:rPr>
          <w:rFonts w:ascii="Times New Roman" w:hAnsi="Times New Roman" w:cs="Times New Roman"/>
          <w:b/>
          <w:sz w:val="24"/>
          <w:szCs w:val="24"/>
          <w:u w:val="single"/>
        </w:rPr>
        <w:t>Vývoj roční míry inflace od roku 1997:</w:t>
      </w:r>
      <w:r w:rsidRPr="001811A5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tbl>
      <w:tblPr>
        <w:tblStyle w:val="Svtlmkazvraznn6"/>
        <w:tblW w:w="0" w:type="auto"/>
        <w:tblLook w:val="04A0" w:firstRow="1" w:lastRow="0" w:firstColumn="1" w:lastColumn="0" w:noHBand="0" w:noVBand="1"/>
      </w:tblPr>
      <w:tblGrid>
        <w:gridCol w:w="570"/>
        <w:gridCol w:w="619"/>
        <w:gridCol w:w="570"/>
        <w:gridCol w:w="570"/>
        <w:gridCol w:w="570"/>
        <w:gridCol w:w="555"/>
        <w:gridCol w:w="570"/>
        <w:gridCol w:w="510"/>
        <w:gridCol w:w="675"/>
        <w:gridCol w:w="510"/>
        <w:gridCol w:w="510"/>
        <w:gridCol w:w="510"/>
        <w:gridCol w:w="510"/>
        <w:gridCol w:w="510"/>
        <w:gridCol w:w="510"/>
        <w:gridCol w:w="525"/>
      </w:tblGrid>
      <w:tr w:rsidR="009363D1" w:rsidRPr="009363D1" w:rsidTr="001D65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94" w:type="dxa"/>
            <w:gridSpan w:val="16"/>
            <w:hideMark/>
          </w:tcPr>
          <w:p w:rsidR="009363D1" w:rsidRPr="009363D1" w:rsidRDefault="009363D1" w:rsidP="009363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Rok</w:t>
            </w:r>
          </w:p>
        </w:tc>
      </w:tr>
      <w:tr w:rsidR="001D651C" w:rsidRPr="009363D1" w:rsidTr="001D65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hideMark/>
          </w:tcPr>
          <w:p w:rsidR="009363D1" w:rsidRPr="009363D1" w:rsidRDefault="009363D1" w:rsidP="009363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97</w:t>
            </w:r>
          </w:p>
        </w:tc>
        <w:tc>
          <w:tcPr>
            <w:tcW w:w="619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98</w:t>
            </w:r>
          </w:p>
        </w:tc>
        <w:tc>
          <w:tcPr>
            <w:tcW w:w="57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99</w:t>
            </w:r>
          </w:p>
        </w:tc>
        <w:tc>
          <w:tcPr>
            <w:tcW w:w="57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00</w:t>
            </w:r>
          </w:p>
        </w:tc>
        <w:tc>
          <w:tcPr>
            <w:tcW w:w="57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01</w:t>
            </w:r>
          </w:p>
        </w:tc>
        <w:tc>
          <w:tcPr>
            <w:tcW w:w="555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02</w:t>
            </w:r>
          </w:p>
        </w:tc>
        <w:tc>
          <w:tcPr>
            <w:tcW w:w="57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03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04</w:t>
            </w:r>
          </w:p>
        </w:tc>
        <w:tc>
          <w:tcPr>
            <w:tcW w:w="675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05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06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07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08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09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10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11</w:t>
            </w:r>
          </w:p>
        </w:tc>
        <w:tc>
          <w:tcPr>
            <w:tcW w:w="525" w:type="dxa"/>
            <w:hideMark/>
          </w:tcPr>
          <w:p w:rsidR="009363D1" w:rsidRPr="009363D1" w:rsidRDefault="009363D1" w:rsidP="009363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cs-CZ"/>
              </w:rPr>
              <w:t>12</w:t>
            </w:r>
          </w:p>
        </w:tc>
      </w:tr>
      <w:tr w:rsidR="009363D1" w:rsidRPr="009363D1" w:rsidTr="001D65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hideMark/>
          </w:tcPr>
          <w:p w:rsidR="009363D1" w:rsidRPr="009363D1" w:rsidRDefault="009363D1" w:rsidP="009363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8,5</w:t>
            </w:r>
          </w:p>
        </w:tc>
        <w:tc>
          <w:tcPr>
            <w:tcW w:w="619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10,7</w:t>
            </w:r>
          </w:p>
        </w:tc>
        <w:tc>
          <w:tcPr>
            <w:tcW w:w="57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2,1</w:t>
            </w:r>
          </w:p>
        </w:tc>
        <w:tc>
          <w:tcPr>
            <w:tcW w:w="57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3,9</w:t>
            </w:r>
          </w:p>
        </w:tc>
        <w:tc>
          <w:tcPr>
            <w:tcW w:w="57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4,7</w:t>
            </w:r>
          </w:p>
        </w:tc>
        <w:tc>
          <w:tcPr>
            <w:tcW w:w="555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1,8</w:t>
            </w:r>
          </w:p>
        </w:tc>
        <w:tc>
          <w:tcPr>
            <w:tcW w:w="57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0,1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2,8</w:t>
            </w:r>
          </w:p>
        </w:tc>
        <w:tc>
          <w:tcPr>
            <w:tcW w:w="675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1,9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2,5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2,8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6,3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1,0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1,5</w:t>
            </w:r>
          </w:p>
        </w:tc>
        <w:tc>
          <w:tcPr>
            <w:tcW w:w="510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1,9</w:t>
            </w:r>
          </w:p>
        </w:tc>
        <w:tc>
          <w:tcPr>
            <w:tcW w:w="525" w:type="dxa"/>
            <w:hideMark/>
          </w:tcPr>
          <w:p w:rsidR="009363D1" w:rsidRPr="009363D1" w:rsidRDefault="009363D1" w:rsidP="009363D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</w:pPr>
            <w:r w:rsidRPr="009363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cs-CZ"/>
              </w:rPr>
              <w:t>3,3</w:t>
            </w:r>
          </w:p>
        </w:tc>
      </w:tr>
    </w:tbl>
    <w:p w:rsidR="001D651C" w:rsidRDefault="001D651C" w:rsidP="009363D1">
      <w:pPr>
        <w:pStyle w:val="Normlnweb"/>
        <w:rPr>
          <w:rFonts w:eastAsiaTheme="minorHAnsi"/>
          <w:b/>
          <w:u w:val="single"/>
          <w:lang w:eastAsia="en-US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1D651C" w:rsidRDefault="001D651C" w:rsidP="009363D1">
      <w:pPr>
        <w:pStyle w:val="Normlnweb"/>
        <w:rPr>
          <w:rFonts w:eastAsiaTheme="minorHAnsi"/>
          <w:b/>
          <w:u w:val="single"/>
          <w:lang w:eastAsia="en-US"/>
        </w:rPr>
      </w:pPr>
    </w:p>
    <w:p w:rsidR="00385E95" w:rsidRDefault="009363D1" w:rsidP="009363D1">
      <w:pPr>
        <w:pStyle w:val="Normlnweb"/>
        <w:rPr>
          <w:rFonts w:eastAsiaTheme="minorHAnsi"/>
          <w:lang w:eastAsia="en-US"/>
        </w:rPr>
      </w:pPr>
      <w:r w:rsidRPr="009363D1">
        <w:rPr>
          <w:rFonts w:eastAsiaTheme="minorHAnsi"/>
          <w:b/>
          <w:u w:val="single"/>
          <w:lang w:eastAsia="en-US"/>
        </w:rPr>
        <w:t>Nominální mzda</w:t>
      </w:r>
      <w:r w:rsidRPr="009363D1">
        <w:rPr>
          <w:rFonts w:eastAsiaTheme="minorHAnsi"/>
          <w:lang w:eastAsia="en-US"/>
        </w:rPr>
        <w:t>: odměna v penězích</w:t>
      </w:r>
      <w:r w:rsidRPr="009363D1">
        <w:rPr>
          <w:rFonts w:eastAsiaTheme="minorHAnsi"/>
          <w:lang w:eastAsia="en-US"/>
        </w:rPr>
        <w:br/>
      </w:r>
      <w:r w:rsidRPr="009363D1">
        <w:rPr>
          <w:rFonts w:eastAsiaTheme="minorHAnsi"/>
          <w:lang w:eastAsia="en-US"/>
        </w:rPr>
        <w:br/>
      </w:r>
      <w:r w:rsidR="001D651C">
        <w:rPr>
          <w:rFonts w:eastAsiaTheme="minorHAnsi"/>
          <w:b/>
          <w:u w:val="single"/>
          <w:lang w:eastAsia="en-US"/>
        </w:rPr>
        <w:br/>
      </w:r>
      <w:r w:rsidR="001D651C">
        <w:rPr>
          <w:rFonts w:eastAsiaTheme="minorHAnsi"/>
          <w:b/>
          <w:u w:val="single"/>
          <w:lang w:eastAsia="en-US"/>
        </w:rPr>
        <w:br/>
      </w:r>
      <w:r w:rsidR="001D651C">
        <w:rPr>
          <w:rFonts w:eastAsiaTheme="minorHAnsi"/>
          <w:b/>
          <w:u w:val="single"/>
          <w:lang w:eastAsia="en-US"/>
        </w:rPr>
        <w:br/>
      </w:r>
      <w:r w:rsidRPr="009363D1">
        <w:rPr>
          <w:rFonts w:eastAsiaTheme="minorHAnsi"/>
          <w:b/>
          <w:u w:val="single"/>
          <w:lang w:eastAsia="en-US"/>
        </w:rPr>
        <w:t>Reálná mzda</w:t>
      </w:r>
      <w:r w:rsidRPr="009363D1">
        <w:rPr>
          <w:rFonts w:eastAsiaTheme="minorHAnsi"/>
          <w:lang w:eastAsia="en-US"/>
        </w:rPr>
        <w:t xml:space="preserve">: co si za takovou odměnu můžeme koupit. Reálnou mzdu vypočítáme, pokud od zvýšení hrubé měsíční mzdy v % odečteme roční míru inflace v % (zvýšení hodnoty nákupu </w:t>
      </w:r>
      <w:r>
        <w:rPr>
          <w:rFonts w:eastAsiaTheme="minorHAnsi"/>
          <w:lang w:eastAsia="en-US"/>
        </w:rPr>
        <w:t xml:space="preserve">v </w:t>
      </w:r>
      <w:r w:rsidRPr="009363D1">
        <w:rPr>
          <w:rFonts w:eastAsiaTheme="minorHAnsi"/>
          <w:lang w:eastAsia="en-US"/>
        </w:rPr>
        <w:t>%).</w:t>
      </w:r>
      <w:r w:rsidR="009931E0" w:rsidRPr="009363D1">
        <w:rPr>
          <w:rFonts w:eastAsiaTheme="minorHAnsi"/>
          <w:lang w:eastAsia="en-US"/>
        </w:rPr>
        <w:br/>
      </w:r>
      <w:r w:rsidR="009931E0" w:rsidRPr="009363D1">
        <w:rPr>
          <w:rFonts w:eastAsiaTheme="minorHAnsi"/>
          <w:lang w:eastAsia="en-US"/>
        </w:rPr>
        <w:br/>
      </w:r>
      <w:r w:rsidRPr="009363D1">
        <w:rPr>
          <w:rFonts w:eastAsiaTheme="minorHAnsi"/>
          <w:lang w:eastAsia="en-US"/>
        </w:rPr>
        <w:t>Vypočítej reálnou mzdu v roce 2011:</w:t>
      </w:r>
      <w:r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br/>
      </w:r>
      <w:bookmarkStart w:id="0" w:name="_GoBack"/>
      <w:bookmarkEnd w:id="0"/>
      <w:r>
        <w:rPr>
          <w:rFonts w:eastAsiaTheme="minorHAnsi"/>
          <w:lang w:eastAsia="en-US"/>
        </w:rPr>
        <w:br/>
      </w:r>
    </w:p>
    <w:p w:rsidR="00094BBF" w:rsidRPr="001D651C" w:rsidRDefault="001D651C" w:rsidP="001D651C">
      <w:pPr>
        <w:rPr>
          <w:b/>
          <w:sz w:val="20"/>
          <w:szCs w:val="20"/>
        </w:rPr>
      </w:pPr>
      <w:r w:rsidRPr="00CD022A">
        <w:rPr>
          <w:b/>
          <w:sz w:val="20"/>
          <w:szCs w:val="20"/>
        </w:rPr>
        <w:t xml:space="preserve">Zdroj obrázků [online, cit. </w:t>
      </w:r>
      <w:r>
        <w:rPr>
          <w:b/>
          <w:sz w:val="20"/>
          <w:szCs w:val="20"/>
        </w:rPr>
        <w:t>15</w:t>
      </w:r>
      <w:r w:rsidRPr="00CD022A">
        <w:rPr>
          <w:b/>
          <w:sz w:val="20"/>
          <w:szCs w:val="20"/>
        </w:rPr>
        <w:t>. 4. 2013]. Dostupné z:</w:t>
      </w:r>
      <w:r>
        <w:rPr>
          <w:b/>
          <w:sz w:val="20"/>
          <w:szCs w:val="20"/>
        </w:rPr>
        <w:br/>
      </w:r>
      <w:r w:rsidR="009363D1" w:rsidRPr="009363D1">
        <w:t>http://www.czso.cz/csu/redakce.nsf/i/mira_inflace</w:t>
      </w:r>
      <w:r w:rsidR="009931E0">
        <w:br/>
      </w:r>
      <w:hyperlink r:id="rId12" w:history="1">
        <w:r w:rsidRPr="001D651C">
          <w:rPr>
            <w:rStyle w:val="Hypertextovodkaz"/>
            <w:color w:val="000000" w:themeColor="text1"/>
            <w:u w:val="none"/>
          </w:rPr>
          <w:t>http://www.czso.cz/cz/cr_1989_ts/0304.pdf</w:t>
        </w:r>
      </w:hyperlink>
      <w:r w:rsidRPr="001D651C">
        <w:rPr>
          <w:color w:val="000000" w:themeColor="text1"/>
        </w:rPr>
        <w:br/>
      </w:r>
      <w:r>
        <w:t>h</w:t>
      </w:r>
      <w:r w:rsidR="001C3D4C" w:rsidRPr="001C3D4C">
        <w:t>ttp://www.czso.cz/cz/cr_1989_ts/0506.pdf</w:t>
      </w:r>
    </w:p>
    <w:sectPr w:rsidR="00094BBF" w:rsidRPr="001D6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975" w:rsidRDefault="00133975" w:rsidP="009931E0">
      <w:pPr>
        <w:spacing w:after="0" w:line="240" w:lineRule="auto"/>
      </w:pPr>
      <w:r>
        <w:separator/>
      </w:r>
    </w:p>
  </w:endnote>
  <w:endnote w:type="continuationSeparator" w:id="0">
    <w:p w:rsidR="00133975" w:rsidRDefault="00133975" w:rsidP="00993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975" w:rsidRDefault="00133975" w:rsidP="009931E0">
      <w:pPr>
        <w:spacing w:after="0" w:line="240" w:lineRule="auto"/>
      </w:pPr>
      <w:r>
        <w:separator/>
      </w:r>
    </w:p>
  </w:footnote>
  <w:footnote w:type="continuationSeparator" w:id="0">
    <w:p w:rsidR="00133975" w:rsidRDefault="00133975" w:rsidP="00993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55DA"/>
    <w:multiLevelType w:val="hybridMultilevel"/>
    <w:tmpl w:val="9788D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C1FF8"/>
    <w:multiLevelType w:val="hybridMultilevel"/>
    <w:tmpl w:val="3182C6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442C2"/>
    <w:multiLevelType w:val="hybridMultilevel"/>
    <w:tmpl w:val="FAA42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BBF"/>
    <w:rsid w:val="00094BBF"/>
    <w:rsid w:val="00133975"/>
    <w:rsid w:val="001811A5"/>
    <w:rsid w:val="001C3D4C"/>
    <w:rsid w:val="001D651C"/>
    <w:rsid w:val="002508B8"/>
    <w:rsid w:val="002E2CAF"/>
    <w:rsid w:val="00385E95"/>
    <w:rsid w:val="004277B1"/>
    <w:rsid w:val="004311FA"/>
    <w:rsid w:val="00712A0D"/>
    <w:rsid w:val="007E2FC1"/>
    <w:rsid w:val="009363D1"/>
    <w:rsid w:val="009931E0"/>
    <w:rsid w:val="00A67BC3"/>
    <w:rsid w:val="00B35F0D"/>
    <w:rsid w:val="00CB3C21"/>
    <w:rsid w:val="00D20BB7"/>
    <w:rsid w:val="00F5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stnovn2zvraznn3">
    <w:name w:val="Medium Shading 2 Accent 3"/>
    <w:basedOn w:val="Normlntabulka"/>
    <w:uiPriority w:val="64"/>
    <w:rsid w:val="00094B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E2C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stnovn2zvraznn4">
    <w:name w:val="Medium Shading 2 Accent 4"/>
    <w:basedOn w:val="Normlntabulka"/>
    <w:uiPriority w:val="64"/>
    <w:rsid w:val="002E2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2E2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Odstavecseseznamem">
    <w:name w:val="List Paragraph"/>
    <w:basedOn w:val="Normln"/>
    <w:uiPriority w:val="34"/>
    <w:qFormat/>
    <w:rsid w:val="00A67BC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93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31E0"/>
  </w:style>
  <w:style w:type="paragraph" w:styleId="Zpat">
    <w:name w:val="footer"/>
    <w:basedOn w:val="Normln"/>
    <w:link w:val="ZpatChar"/>
    <w:uiPriority w:val="99"/>
    <w:unhideWhenUsed/>
    <w:rsid w:val="00993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31E0"/>
  </w:style>
  <w:style w:type="character" w:styleId="Hypertextovodkaz">
    <w:name w:val="Hyperlink"/>
    <w:basedOn w:val="Standardnpsmoodstavce"/>
    <w:uiPriority w:val="99"/>
    <w:unhideWhenUsed/>
    <w:rsid w:val="009931E0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936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tednseznam1">
    <w:name w:val="Medium List 1"/>
    <w:basedOn w:val="Normlntabulka"/>
    <w:uiPriority w:val="65"/>
    <w:rsid w:val="001D651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vtlmkazvraznn6">
    <w:name w:val="Light Grid Accent 6"/>
    <w:basedOn w:val="Normlntabulka"/>
    <w:uiPriority w:val="62"/>
    <w:rsid w:val="001D65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35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F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stnovn2zvraznn3">
    <w:name w:val="Medium Shading 2 Accent 3"/>
    <w:basedOn w:val="Normlntabulka"/>
    <w:uiPriority w:val="64"/>
    <w:rsid w:val="00094B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E2C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stnovn2zvraznn4">
    <w:name w:val="Medium Shading 2 Accent 4"/>
    <w:basedOn w:val="Normlntabulka"/>
    <w:uiPriority w:val="64"/>
    <w:rsid w:val="002E2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2E2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Odstavecseseznamem">
    <w:name w:val="List Paragraph"/>
    <w:basedOn w:val="Normln"/>
    <w:uiPriority w:val="34"/>
    <w:qFormat/>
    <w:rsid w:val="00A67BC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93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31E0"/>
  </w:style>
  <w:style w:type="paragraph" w:styleId="Zpat">
    <w:name w:val="footer"/>
    <w:basedOn w:val="Normln"/>
    <w:link w:val="ZpatChar"/>
    <w:uiPriority w:val="99"/>
    <w:unhideWhenUsed/>
    <w:rsid w:val="00993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31E0"/>
  </w:style>
  <w:style w:type="character" w:styleId="Hypertextovodkaz">
    <w:name w:val="Hyperlink"/>
    <w:basedOn w:val="Standardnpsmoodstavce"/>
    <w:uiPriority w:val="99"/>
    <w:unhideWhenUsed/>
    <w:rsid w:val="009931E0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936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tednseznam1">
    <w:name w:val="Medium List 1"/>
    <w:basedOn w:val="Normlntabulka"/>
    <w:uiPriority w:val="65"/>
    <w:rsid w:val="001D651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vtlmkazvraznn6">
    <w:name w:val="Light Grid Accent 6"/>
    <w:basedOn w:val="Normlntabulka"/>
    <w:uiPriority w:val="62"/>
    <w:rsid w:val="001D65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35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F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75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6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0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3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3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8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5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61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416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23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967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847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zso.cz/cz/cr_1989_ts/030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Pen%C3%ADz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Kupn%C3%AD_s%C3%ADl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Ekonomik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2013-04-26T14:09:00Z</dcterms:created>
  <dcterms:modified xsi:type="dcterms:W3CDTF">2013-06-01T04:52:00Z</dcterms:modified>
</cp:coreProperties>
</file>