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2020C1" w:rsidRPr="008005D6" w:rsidTr="00E60B9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bookmarkStart w:id="0" w:name="_GoBack"/>
            <w:bookmarkEnd w:id="0"/>
            <w:r w:rsidRPr="008005D6">
              <w:rPr>
                <w:rFonts w:eastAsia="Times New Roman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2020C1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8005D6">
              <w:rPr>
                <w:rFonts w:eastAsia="Times New Roman"/>
                <w:lang w:eastAsia="cs-CZ"/>
              </w:rPr>
              <w:t>VY_62_INOVACE_FG.9.r.</w:t>
            </w:r>
            <w:proofErr w:type="gramEnd"/>
            <w:r>
              <w:rPr>
                <w:rFonts w:eastAsia="Times New Roman"/>
                <w:lang w:eastAsia="cs-CZ"/>
              </w:rPr>
              <w:t>35</w:t>
            </w:r>
            <w:r w:rsidRPr="008005D6">
              <w:rPr>
                <w:rFonts w:eastAsia="Times New Roman"/>
                <w:lang w:eastAsia="cs-CZ"/>
              </w:rPr>
              <w:t xml:space="preserve">                  EU OP VK</w:t>
            </w:r>
          </w:p>
        </w:tc>
      </w:tr>
      <w:tr w:rsidR="002020C1" w:rsidRPr="008005D6" w:rsidTr="00E60B9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ZŠ Smetanova 1509, Přelouč</w:t>
            </w:r>
          </w:p>
        </w:tc>
      </w:tr>
      <w:tr w:rsidR="002020C1" w:rsidRPr="008005D6" w:rsidTr="00E60B9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Mgr. Blanka Prokopová</w:t>
            </w:r>
          </w:p>
        </w:tc>
      </w:tr>
      <w:tr w:rsidR="002020C1" w:rsidRPr="008005D6" w:rsidTr="00E60B9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červen</w:t>
            </w:r>
            <w:r w:rsidRPr="008005D6">
              <w:rPr>
                <w:rFonts w:eastAsia="Times New Roman"/>
                <w:lang w:eastAsia="cs-CZ"/>
              </w:rPr>
              <w:t xml:space="preserve"> 2013</w:t>
            </w:r>
          </w:p>
        </w:tc>
      </w:tr>
      <w:tr w:rsidR="002020C1" w:rsidRPr="008005D6" w:rsidTr="00E60B9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9.</w:t>
            </w:r>
          </w:p>
        </w:tc>
      </w:tr>
      <w:tr w:rsidR="002020C1" w:rsidRPr="008005D6" w:rsidTr="00E60B9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Finanční gramotnost</w:t>
            </w:r>
          </w:p>
        </w:tc>
      </w:tr>
      <w:tr w:rsidR="002020C1" w:rsidRPr="008005D6" w:rsidTr="00E60B9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C1" w:rsidRDefault="00AA7F00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Jak platím daně?</w:t>
            </w:r>
          </w:p>
          <w:p w:rsidR="002020C1" w:rsidRPr="008005D6" w:rsidRDefault="002020C1" w:rsidP="00E60B9E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Žáci se seznamují s různými typy daní</w:t>
            </w:r>
          </w:p>
        </w:tc>
      </w:tr>
    </w:tbl>
    <w:p w:rsidR="00D2535E" w:rsidRDefault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Pr="00D2535E" w:rsidRDefault="00D2535E" w:rsidP="00D2535E"/>
    <w:p w:rsidR="00D2535E" w:rsidRDefault="00D2535E" w:rsidP="00D2535E"/>
    <w:p w:rsidR="00D2535E" w:rsidRDefault="00D2535E" w:rsidP="00D2535E"/>
    <w:p w:rsidR="00D2535E" w:rsidRDefault="00D2535E" w:rsidP="00D2535E"/>
    <w:p w:rsidR="00D2535E" w:rsidRDefault="002020C1" w:rsidP="00D2535E">
      <w:r>
        <w:rPr>
          <w:noProof/>
          <w:lang w:eastAsia="cs-CZ"/>
        </w:rPr>
        <w:drawing>
          <wp:inline distT="0" distB="0" distL="0" distR="0" wp14:anchorId="2158E747" wp14:editId="6AAD523A">
            <wp:extent cx="5760720" cy="1407795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7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5E" w:rsidRDefault="00D2535E" w:rsidP="00D2535E">
      <w:pPr>
        <w:tabs>
          <w:tab w:val="left" w:pos="1260"/>
        </w:tabs>
      </w:pPr>
      <w:r>
        <w:rPr>
          <w:b/>
          <w:noProof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464A72" wp14:editId="2FA30421">
                <wp:simplePos x="0" y="0"/>
                <wp:positionH relativeFrom="column">
                  <wp:posOffset>3205480</wp:posOffset>
                </wp:positionH>
                <wp:positionV relativeFrom="paragraph">
                  <wp:posOffset>743585</wp:posOffset>
                </wp:positionV>
                <wp:extent cx="1466850" cy="3333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535E" w:rsidRPr="00D2535E" w:rsidRDefault="00D2535E" w:rsidP="00D2535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2535E">
                              <w:rPr>
                                <w:b/>
                              </w:rPr>
                              <w:t>NEPŘÍMÉ DANĚ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52.4pt;margin-top:58.55pt;width:115.5pt;height:26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" fillcolor="window" strokecolor="windowText" strokeweight=".5pt">
                <v:textbox>
                  <w:txbxContent>
                    <w:p w:rsidR="00D2535E" w:rsidRPr="00D2535E" w:rsidRDefault="00D2535E" w:rsidP="00D2535E">
                      <w:pPr>
                        <w:jc w:val="center"/>
                        <w:rPr>
                          <w:b/>
                        </w:rPr>
                      </w:pPr>
                      <w:r w:rsidRPr="00D2535E">
                        <w:rPr>
                          <w:b/>
                        </w:rPr>
                        <w:t>NEPŘÍMÉ DANĚ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0EF5CD" wp14:editId="62F886CC">
                <wp:simplePos x="0" y="0"/>
                <wp:positionH relativeFrom="column">
                  <wp:posOffset>1214755</wp:posOffset>
                </wp:positionH>
                <wp:positionV relativeFrom="paragraph">
                  <wp:posOffset>743585</wp:posOffset>
                </wp:positionV>
                <wp:extent cx="1466850" cy="3333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333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35E" w:rsidRPr="00D2535E" w:rsidRDefault="00D2535E" w:rsidP="00D2535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2535E">
                              <w:rPr>
                                <w:b/>
                              </w:rPr>
                              <w:t>PŘÍMÉ DANĚ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95.65pt;margin-top:58.55pt;width:115.5pt;height:2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" fillcolor="white [3201]" strokecolor="black [3213]" strokeweight=".5pt">
                <v:textbox>
                  <w:txbxContent>
                    <w:p w:rsidR="00D2535E" w:rsidRPr="00D2535E" w:rsidRDefault="00D2535E" w:rsidP="00D2535E">
                      <w:pPr>
                        <w:jc w:val="center"/>
                        <w:rPr>
                          <w:b/>
                        </w:rPr>
                      </w:pPr>
                      <w:r w:rsidRPr="00D2535E">
                        <w:rPr>
                          <w:b/>
                        </w:rPr>
                        <w:t>PŘÍMÉ DANĚ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582B54" wp14:editId="188332F3">
                <wp:simplePos x="0" y="0"/>
                <wp:positionH relativeFrom="column">
                  <wp:posOffset>1881505</wp:posOffset>
                </wp:positionH>
                <wp:positionV relativeFrom="paragraph">
                  <wp:posOffset>214630</wp:posOffset>
                </wp:positionV>
                <wp:extent cx="485776" cy="485775"/>
                <wp:effectExtent l="38100" t="0" r="28575" b="4762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6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148.15pt;margin-top:16.9pt;width:38.25pt;height:38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7C30E9" wp14:editId="1A6D35C3">
                <wp:simplePos x="0" y="0"/>
                <wp:positionH relativeFrom="column">
                  <wp:posOffset>3272155</wp:posOffset>
                </wp:positionH>
                <wp:positionV relativeFrom="paragraph">
                  <wp:posOffset>252730</wp:posOffset>
                </wp:positionV>
                <wp:extent cx="647700" cy="409575"/>
                <wp:effectExtent l="0" t="0" r="76200" b="4762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257.65pt;margin-top:19.9pt;width:51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 w:rsidRPr="00D2535E">
        <w:rPr>
          <w:b/>
          <w:u w:val="single"/>
        </w:rPr>
        <w:t>Daňový systém</w:t>
      </w:r>
      <w:r w:rsidRPr="00D2535E">
        <w:t xml:space="preserve"> – souhrn všech daní, které se na daném území, zpravidla státním, vybírají.</w:t>
      </w:r>
    </w:p>
    <w:p w:rsidR="00D2535E" w:rsidRPr="00D2535E" w:rsidRDefault="00D2535E" w:rsidP="00D2535E"/>
    <w:p w:rsidR="00D2535E" w:rsidRPr="00D2535E" w:rsidRDefault="00D2535E" w:rsidP="00D2535E"/>
    <w:p w:rsidR="00D2535E" w:rsidRDefault="00D2535E" w:rsidP="00D2535E"/>
    <w:p w:rsidR="006D7B21" w:rsidRDefault="00D2535E" w:rsidP="00D2535E">
      <w:r>
        <w:t>Doplň tabulky:</w:t>
      </w:r>
    </w:p>
    <w:p w:rsidR="00D2535E" w:rsidRDefault="00D2535E" w:rsidP="00D2535E">
      <w:pPr>
        <w:pStyle w:val="Odstavecseseznamem"/>
        <w:numPr>
          <w:ilvl w:val="0"/>
          <w:numId w:val="1"/>
        </w:numPr>
      </w:pPr>
      <w:r w:rsidRPr="0013612B">
        <w:rPr>
          <w:b/>
          <w:u w:val="single"/>
        </w:rPr>
        <w:t>Přímé daně</w:t>
      </w:r>
      <w:r>
        <w:t>:</w:t>
      </w:r>
    </w:p>
    <w:tbl>
      <w:tblPr>
        <w:tblStyle w:val="Mkatabulky"/>
        <w:tblW w:w="9995" w:type="dxa"/>
        <w:jc w:val="center"/>
        <w:tblLook w:val="04A0" w:firstRow="1" w:lastRow="0" w:firstColumn="1" w:lastColumn="0" w:noHBand="0" w:noVBand="1"/>
      </w:tblPr>
      <w:tblGrid>
        <w:gridCol w:w="2726"/>
        <w:gridCol w:w="1562"/>
        <w:gridCol w:w="5707"/>
      </w:tblGrid>
      <w:tr w:rsidR="00D2535E" w:rsidRPr="0013612B" w:rsidTr="0013612B">
        <w:trPr>
          <w:trHeight w:val="479"/>
          <w:jc w:val="center"/>
        </w:trPr>
        <w:tc>
          <w:tcPr>
            <w:tcW w:w="2726" w:type="dxa"/>
            <w:vAlign w:val="center"/>
          </w:tcPr>
          <w:p w:rsidR="00D2535E" w:rsidRPr="0013612B" w:rsidRDefault="0013612B" w:rsidP="00D2535E">
            <w:pPr>
              <w:jc w:val="center"/>
              <w:rPr>
                <w:b/>
                <w:color w:val="FF0000"/>
              </w:rPr>
            </w:pPr>
            <w:r w:rsidRPr="0013612B">
              <w:rPr>
                <w:b/>
                <w:color w:val="FF0000"/>
              </w:rPr>
              <w:t>t</w:t>
            </w:r>
            <w:r w:rsidR="00D2535E" w:rsidRPr="0013612B">
              <w:rPr>
                <w:b/>
                <w:color w:val="FF0000"/>
              </w:rPr>
              <w:t>yp daně</w:t>
            </w:r>
          </w:p>
        </w:tc>
        <w:tc>
          <w:tcPr>
            <w:tcW w:w="1562" w:type="dxa"/>
            <w:vAlign w:val="center"/>
          </w:tcPr>
          <w:p w:rsidR="00D2535E" w:rsidRPr="0013612B" w:rsidRDefault="0013612B" w:rsidP="00D2535E">
            <w:pPr>
              <w:jc w:val="center"/>
              <w:rPr>
                <w:b/>
                <w:color w:val="FF0000"/>
              </w:rPr>
            </w:pPr>
            <w:r w:rsidRPr="0013612B">
              <w:rPr>
                <w:b/>
                <w:color w:val="FF0000"/>
              </w:rPr>
              <w:t>j</w:t>
            </w:r>
            <w:r w:rsidR="00D2535E" w:rsidRPr="0013612B">
              <w:rPr>
                <w:b/>
                <w:color w:val="FF0000"/>
              </w:rPr>
              <w:t>ejí výše v %</w:t>
            </w:r>
          </w:p>
        </w:tc>
        <w:tc>
          <w:tcPr>
            <w:tcW w:w="5707" w:type="dxa"/>
            <w:vAlign w:val="center"/>
          </w:tcPr>
          <w:p w:rsidR="00D2535E" w:rsidRPr="0013612B" w:rsidRDefault="0013612B" w:rsidP="00D2535E">
            <w:pPr>
              <w:jc w:val="center"/>
              <w:rPr>
                <w:b/>
                <w:color w:val="FF0000"/>
              </w:rPr>
            </w:pPr>
            <w:r w:rsidRPr="0013612B">
              <w:rPr>
                <w:b/>
                <w:color w:val="FF0000"/>
              </w:rPr>
              <w:t>v</w:t>
            </w:r>
            <w:r w:rsidR="00D2535E" w:rsidRPr="0013612B">
              <w:rPr>
                <w:b/>
                <w:color w:val="FF0000"/>
              </w:rPr>
              <w:t>ysvětlení</w:t>
            </w:r>
          </w:p>
        </w:tc>
      </w:tr>
      <w:tr w:rsidR="00D2535E" w:rsidRPr="0013612B" w:rsidTr="0013612B">
        <w:trPr>
          <w:trHeight w:val="733"/>
          <w:jc w:val="center"/>
        </w:trPr>
        <w:tc>
          <w:tcPr>
            <w:tcW w:w="2726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  <w:r w:rsidRPr="0013612B">
              <w:rPr>
                <w:b/>
              </w:rPr>
              <w:t>Daň z příjmu fyzických osob</w:t>
            </w:r>
          </w:p>
        </w:tc>
        <w:tc>
          <w:tcPr>
            <w:tcW w:w="1562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</w:tr>
      <w:tr w:rsidR="00D2535E" w:rsidRPr="0013612B" w:rsidTr="0013612B">
        <w:trPr>
          <w:trHeight w:val="733"/>
          <w:jc w:val="center"/>
        </w:trPr>
        <w:tc>
          <w:tcPr>
            <w:tcW w:w="2726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  <w:r w:rsidRPr="0013612B">
              <w:rPr>
                <w:b/>
              </w:rPr>
              <w:t>Daň z příjmu právnických osob</w:t>
            </w:r>
          </w:p>
        </w:tc>
        <w:tc>
          <w:tcPr>
            <w:tcW w:w="1562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</w:tr>
      <w:tr w:rsidR="00D2535E" w:rsidRPr="0013612B" w:rsidTr="0013612B">
        <w:trPr>
          <w:trHeight w:val="733"/>
          <w:jc w:val="center"/>
        </w:trPr>
        <w:tc>
          <w:tcPr>
            <w:tcW w:w="2726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  <w:r w:rsidRPr="0013612B">
              <w:rPr>
                <w:b/>
              </w:rPr>
              <w:t>Daň z nemovitosti</w:t>
            </w:r>
          </w:p>
        </w:tc>
        <w:tc>
          <w:tcPr>
            <w:tcW w:w="1562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</w:tr>
      <w:tr w:rsidR="00D2535E" w:rsidRPr="0013612B" w:rsidTr="0013612B">
        <w:trPr>
          <w:trHeight w:val="733"/>
          <w:jc w:val="center"/>
        </w:trPr>
        <w:tc>
          <w:tcPr>
            <w:tcW w:w="2726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  <w:r w:rsidRPr="0013612B">
              <w:rPr>
                <w:b/>
              </w:rPr>
              <w:t>Dědická daň</w:t>
            </w:r>
          </w:p>
        </w:tc>
        <w:tc>
          <w:tcPr>
            <w:tcW w:w="1562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</w:tr>
      <w:tr w:rsidR="00D2535E" w:rsidRPr="0013612B" w:rsidTr="0013612B">
        <w:trPr>
          <w:trHeight w:val="733"/>
          <w:jc w:val="center"/>
        </w:trPr>
        <w:tc>
          <w:tcPr>
            <w:tcW w:w="2726" w:type="dxa"/>
            <w:vAlign w:val="center"/>
          </w:tcPr>
          <w:p w:rsidR="00D2535E" w:rsidRPr="0013612B" w:rsidRDefault="0013612B" w:rsidP="0013612B">
            <w:pPr>
              <w:rPr>
                <w:b/>
              </w:rPr>
            </w:pPr>
            <w:r w:rsidRPr="0013612B">
              <w:rPr>
                <w:b/>
              </w:rPr>
              <w:t>Darovací daň</w:t>
            </w:r>
          </w:p>
        </w:tc>
        <w:tc>
          <w:tcPr>
            <w:tcW w:w="1562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</w:tr>
      <w:tr w:rsidR="00D2535E" w:rsidRPr="0013612B" w:rsidTr="0013612B">
        <w:trPr>
          <w:trHeight w:val="773"/>
          <w:jc w:val="center"/>
        </w:trPr>
        <w:tc>
          <w:tcPr>
            <w:tcW w:w="2726" w:type="dxa"/>
            <w:vAlign w:val="center"/>
          </w:tcPr>
          <w:p w:rsidR="00D2535E" w:rsidRPr="0013612B" w:rsidRDefault="0013612B" w:rsidP="0013612B">
            <w:pPr>
              <w:rPr>
                <w:b/>
              </w:rPr>
            </w:pPr>
            <w:r w:rsidRPr="0013612B">
              <w:rPr>
                <w:b/>
              </w:rPr>
              <w:t>Daň z převodu nemovitosti</w:t>
            </w:r>
          </w:p>
        </w:tc>
        <w:tc>
          <w:tcPr>
            <w:tcW w:w="1562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D2535E" w:rsidRPr="0013612B" w:rsidRDefault="00D2535E" w:rsidP="0013612B">
            <w:pPr>
              <w:rPr>
                <w:b/>
              </w:rPr>
            </w:pPr>
          </w:p>
        </w:tc>
      </w:tr>
      <w:tr w:rsidR="0013612B" w:rsidRPr="0013612B" w:rsidTr="0013612B">
        <w:trPr>
          <w:trHeight w:val="773"/>
          <w:jc w:val="center"/>
        </w:trPr>
        <w:tc>
          <w:tcPr>
            <w:tcW w:w="2726" w:type="dxa"/>
            <w:vAlign w:val="center"/>
          </w:tcPr>
          <w:p w:rsidR="0013612B" w:rsidRPr="0013612B" w:rsidRDefault="0013612B" w:rsidP="0013612B">
            <w:pPr>
              <w:rPr>
                <w:b/>
              </w:rPr>
            </w:pPr>
            <w:r w:rsidRPr="0013612B">
              <w:rPr>
                <w:b/>
              </w:rPr>
              <w:t>Silniční daň</w:t>
            </w:r>
          </w:p>
        </w:tc>
        <w:tc>
          <w:tcPr>
            <w:tcW w:w="1562" w:type="dxa"/>
            <w:vAlign w:val="center"/>
          </w:tcPr>
          <w:p w:rsidR="0013612B" w:rsidRPr="0013612B" w:rsidRDefault="0013612B" w:rsidP="0013612B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13612B" w:rsidRPr="0013612B" w:rsidRDefault="0013612B" w:rsidP="0013612B">
            <w:pPr>
              <w:rPr>
                <w:b/>
              </w:rPr>
            </w:pPr>
          </w:p>
        </w:tc>
      </w:tr>
    </w:tbl>
    <w:p w:rsidR="0013612B" w:rsidRDefault="0013612B" w:rsidP="0013612B">
      <w:pPr>
        <w:pStyle w:val="Odstavecseseznamem"/>
      </w:pPr>
    </w:p>
    <w:p w:rsidR="0013612B" w:rsidRDefault="0013612B" w:rsidP="0013612B">
      <w:pPr>
        <w:pStyle w:val="Odstavecseseznamem"/>
        <w:numPr>
          <w:ilvl w:val="0"/>
          <w:numId w:val="1"/>
        </w:numPr>
      </w:pPr>
      <w:r w:rsidRPr="0013612B">
        <w:rPr>
          <w:b/>
          <w:u w:val="single"/>
        </w:rPr>
        <w:t>Nepřímé daně</w:t>
      </w:r>
      <w:r>
        <w:t>:</w:t>
      </w:r>
    </w:p>
    <w:tbl>
      <w:tblPr>
        <w:tblStyle w:val="Mkatabulky"/>
        <w:tblW w:w="9995" w:type="dxa"/>
        <w:jc w:val="center"/>
        <w:tblLook w:val="04A0" w:firstRow="1" w:lastRow="0" w:firstColumn="1" w:lastColumn="0" w:noHBand="0" w:noVBand="1"/>
      </w:tblPr>
      <w:tblGrid>
        <w:gridCol w:w="2726"/>
        <w:gridCol w:w="1562"/>
        <w:gridCol w:w="5707"/>
      </w:tblGrid>
      <w:tr w:rsidR="0013612B" w:rsidRPr="0013612B" w:rsidTr="00050AC5">
        <w:trPr>
          <w:trHeight w:val="479"/>
          <w:jc w:val="center"/>
        </w:trPr>
        <w:tc>
          <w:tcPr>
            <w:tcW w:w="2726" w:type="dxa"/>
            <w:vAlign w:val="center"/>
          </w:tcPr>
          <w:p w:rsidR="0013612B" w:rsidRPr="0013612B" w:rsidRDefault="0013612B" w:rsidP="00050AC5">
            <w:pPr>
              <w:jc w:val="center"/>
              <w:rPr>
                <w:b/>
                <w:color w:val="FF0000"/>
              </w:rPr>
            </w:pPr>
            <w:r w:rsidRPr="0013612B">
              <w:rPr>
                <w:b/>
                <w:color w:val="FF0000"/>
              </w:rPr>
              <w:t>typ daně</w:t>
            </w:r>
          </w:p>
        </w:tc>
        <w:tc>
          <w:tcPr>
            <w:tcW w:w="1562" w:type="dxa"/>
            <w:vAlign w:val="center"/>
          </w:tcPr>
          <w:p w:rsidR="0013612B" w:rsidRPr="0013612B" w:rsidRDefault="0013612B" w:rsidP="00050AC5">
            <w:pPr>
              <w:jc w:val="center"/>
              <w:rPr>
                <w:b/>
                <w:color w:val="FF0000"/>
              </w:rPr>
            </w:pPr>
            <w:r w:rsidRPr="0013612B">
              <w:rPr>
                <w:b/>
                <w:color w:val="FF0000"/>
              </w:rPr>
              <w:t>její výše v %</w:t>
            </w:r>
          </w:p>
        </w:tc>
        <w:tc>
          <w:tcPr>
            <w:tcW w:w="5707" w:type="dxa"/>
            <w:vAlign w:val="center"/>
          </w:tcPr>
          <w:p w:rsidR="0013612B" w:rsidRPr="0013612B" w:rsidRDefault="0013612B" w:rsidP="00050AC5">
            <w:pPr>
              <w:jc w:val="center"/>
              <w:rPr>
                <w:b/>
                <w:color w:val="FF0000"/>
              </w:rPr>
            </w:pPr>
            <w:r w:rsidRPr="0013612B">
              <w:rPr>
                <w:b/>
                <w:color w:val="FF0000"/>
              </w:rPr>
              <w:t>vysvětlení</w:t>
            </w:r>
          </w:p>
        </w:tc>
      </w:tr>
      <w:tr w:rsidR="0013612B" w:rsidRPr="0013612B" w:rsidTr="00050AC5">
        <w:trPr>
          <w:trHeight w:val="733"/>
          <w:jc w:val="center"/>
        </w:trPr>
        <w:tc>
          <w:tcPr>
            <w:tcW w:w="2726" w:type="dxa"/>
            <w:vAlign w:val="center"/>
          </w:tcPr>
          <w:p w:rsidR="0013612B" w:rsidRPr="0013612B" w:rsidRDefault="0013612B" w:rsidP="0013612B">
            <w:pPr>
              <w:rPr>
                <w:b/>
              </w:rPr>
            </w:pPr>
            <w:r w:rsidRPr="0013612B">
              <w:rPr>
                <w:b/>
              </w:rPr>
              <w:t>Daň z</w:t>
            </w:r>
            <w:r>
              <w:rPr>
                <w:b/>
              </w:rPr>
              <w:t> přidané hodnoty (DPH)</w:t>
            </w:r>
          </w:p>
        </w:tc>
        <w:tc>
          <w:tcPr>
            <w:tcW w:w="1562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</w:tr>
      <w:tr w:rsidR="0013612B" w:rsidRPr="0013612B" w:rsidTr="00050AC5">
        <w:trPr>
          <w:trHeight w:val="733"/>
          <w:jc w:val="center"/>
        </w:trPr>
        <w:tc>
          <w:tcPr>
            <w:tcW w:w="2726" w:type="dxa"/>
            <w:vAlign w:val="center"/>
          </w:tcPr>
          <w:p w:rsidR="0013612B" w:rsidRPr="0013612B" w:rsidRDefault="0013612B" w:rsidP="0013612B">
            <w:pPr>
              <w:rPr>
                <w:b/>
              </w:rPr>
            </w:pPr>
            <w:r>
              <w:rPr>
                <w:b/>
              </w:rPr>
              <w:t>Spotřební daň</w:t>
            </w:r>
          </w:p>
        </w:tc>
        <w:tc>
          <w:tcPr>
            <w:tcW w:w="1562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</w:tr>
      <w:tr w:rsidR="0013612B" w:rsidRPr="0013612B" w:rsidTr="00050AC5">
        <w:trPr>
          <w:trHeight w:val="733"/>
          <w:jc w:val="center"/>
        </w:trPr>
        <w:tc>
          <w:tcPr>
            <w:tcW w:w="2726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  <w:r>
              <w:rPr>
                <w:b/>
              </w:rPr>
              <w:t>Ekologická daň</w:t>
            </w:r>
          </w:p>
        </w:tc>
        <w:tc>
          <w:tcPr>
            <w:tcW w:w="1562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</w:tr>
      <w:tr w:rsidR="0013612B" w:rsidRPr="0013612B" w:rsidTr="00050AC5">
        <w:trPr>
          <w:trHeight w:val="733"/>
          <w:jc w:val="center"/>
        </w:trPr>
        <w:tc>
          <w:tcPr>
            <w:tcW w:w="2726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  <w:r w:rsidRPr="0013612B">
              <w:rPr>
                <w:b/>
              </w:rPr>
              <w:t>Dědická daň</w:t>
            </w:r>
          </w:p>
        </w:tc>
        <w:tc>
          <w:tcPr>
            <w:tcW w:w="1562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  <w:tc>
          <w:tcPr>
            <w:tcW w:w="5707" w:type="dxa"/>
            <w:vAlign w:val="center"/>
          </w:tcPr>
          <w:p w:rsidR="0013612B" w:rsidRPr="0013612B" w:rsidRDefault="0013612B" w:rsidP="00050AC5">
            <w:pPr>
              <w:rPr>
                <w:b/>
              </w:rPr>
            </w:pPr>
          </w:p>
        </w:tc>
      </w:tr>
    </w:tbl>
    <w:p w:rsidR="0013612B" w:rsidRDefault="0013612B" w:rsidP="0013612B">
      <w:pPr>
        <w:pStyle w:val="Odstavecseseznamem"/>
      </w:pPr>
    </w:p>
    <w:p w:rsidR="004546F2" w:rsidRDefault="004546F2" w:rsidP="004546F2">
      <w:pPr>
        <w:pStyle w:val="Normlnweb"/>
        <w:jc w:val="both"/>
        <w:rPr>
          <w:rStyle w:val="TextbublinyChar"/>
          <w:rFonts w:ascii="Arial" w:hAnsi="Arial" w:cs="Arial"/>
          <w:color w:val="2E2E2E"/>
          <w:sz w:val="20"/>
          <w:szCs w:val="20"/>
        </w:rPr>
      </w:pPr>
      <w:r w:rsidRPr="004546F2">
        <w:rPr>
          <w:b/>
          <w:u w:val="single"/>
        </w:rPr>
        <w:t>Daň z přidané hodnoty:</w:t>
      </w:r>
      <w:r w:rsidRPr="004546F2">
        <w:rPr>
          <w:rStyle w:val="TextbublinyChar"/>
          <w:rFonts w:ascii="Arial" w:hAnsi="Arial" w:cs="Arial"/>
          <w:color w:val="2E2E2E"/>
          <w:sz w:val="20"/>
          <w:szCs w:val="20"/>
        </w:rPr>
        <w:t xml:space="preserve"> </w:t>
      </w:r>
    </w:p>
    <w:p w:rsidR="004546F2" w:rsidRDefault="004546F2" w:rsidP="004546F2">
      <w:pPr>
        <w:pStyle w:val="Normlnweb"/>
        <w:jc w:val="both"/>
        <w:rPr>
          <w:color w:val="2E2E2E"/>
        </w:rPr>
      </w:pPr>
      <w:r w:rsidRPr="004546F2">
        <w:rPr>
          <w:color w:val="2E2E2E"/>
        </w:rPr>
        <w:t>podnikatel</w:t>
      </w:r>
      <w:r w:rsidRPr="004546F2">
        <w:rPr>
          <w:b/>
          <w:color w:val="2E2E2E"/>
        </w:rPr>
        <w:t xml:space="preserve"> </w:t>
      </w:r>
      <w:r w:rsidRPr="004546F2">
        <w:rPr>
          <w:rStyle w:val="Siln"/>
          <w:b w:val="0"/>
          <w:color w:val="2E2E2E"/>
        </w:rPr>
        <w:t>odvádí DPH pouze z rozdílu ceny mezi tím, za co nakoupil (u dodavatelů) a tím, za co prodal (zákazníkům)</w:t>
      </w:r>
      <w:r w:rsidRPr="004546F2">
        <w:rPr>
          <w:b/>
          <w:color w:val="2E2E2E"/>
        </w:rPr>
        <w:t xml:space="preserve">, </w:t>
      </w:r>
      <w:r w:rsidRPr="004546F2">
        <w:rPr>
          <w:color w:val="2E2E2E"/>
        </w:rPr>
        <w:t>tedy z</w:t>
      </w:r>
      <w:r w:rsidRPr="004546F2">
        <w:rPr>
          <w:b/>
          <w:color w:val="2E2E2E"/>
        </w:rPr>
        <w:t xml:space="preserve"> </w:t>
      </w:r>
      <w:r w:rsidRPr="004546F2">
        <w:rPr>
          <w:color w:val="2E2E2E"/>
        </w:rPr>
        <w:t>toho, o kolik se u něj cena zboží zvýší.</w:t>
      </w:r>
    </w:p>
    <w:p w:rsidR="004546F2" w:rsidRPr="004546F2" w:rsidRDefault="004546F2" w:rsidP="004546F2">
      <w:pPr>
        <w:pStyle w:val="Normlnweb"/>
        <w:jc w:val="both"/>
        <w:rPr>
          <w:rStyle w:val="Siln"/>
          <w:b w:val="0"/>
        </w:rPr>
      </w:pPr>
      <w:r w:rsidRPr="004546F2">
        <w:rPr>
          <w:rStyle w:val="Siln"/>
          <w:b w:val="0"/>
        </w:rPr>
        <w:t xml:space="preserve">U DPH existují dvě </w:t>
      </w:r>
      <w:r w:rsidRPr="004546F2">
        <w:rPr>
          <w:rStyle w:val="Siln"/>
          <w:b w:val="0"/>
          <w:bCs w:val="0"/>
        </w:rPr>
        <w:t>sazby </w:t>
      </w:r>
      <w:r w:rsidRPr="004546F2">
        <w:rPr>
          <w:rStyle w:val="Siln"/>
          <w:b w:val="0"/>
        </w:rPr>
        <w:t xml:space="preserve">– </w:t>
      </w:r>
      <w:r w:rsidRPr="004546F2">
        <w:rPr>
          <w:rStyle w:val="Siln"/>
          <w:b w:val="0"/>
          <w:u w:val="single"/>
        </w:rPr>
        <w:t>základní a snížená</w:t>
      </w:r>
      <w:r w:rsidRPr="004546F2">
        <w:rPr>
          <w:rStyle w:val="Siln"/>
          <w:b w:val="0"/>
        </w:rPr>
        <w:t>.</w:t>
      </w:r>
      <w:r w:rsidRPr="004546F2">
        <w:rPr>
          <w:rStyle w:val="Siln"/>
          <w:b w:val="0"/>
          <w:bCs w:val="0"/>
        </w:rPr>
        <w:t xml:space="preserve"> Základní sazba</w:t>
      </w:r>
      <w:r w:rsidRPr="004546F2">
        <w:rPr>
          <w:rStyle w:val="Siln"/>
          <w:b w:val="0"/>
        </w:rPr>
        <w:t xml:space="preserve"> pro rok </w:t>
      </w:r>
      <w:r w:rsidRPr="004546F2">
        <w:rPr>
          <w:rStyle w:val="Siln"/>
          <w:b w:val="0"/>
          <w:bCs w:val="0"/>
        </w:rPr>
        <w:t xml:space="preserve">2013 </w:t>
      </w:r>
      <w:r w:rsidRPr="004546F2">
        <w:rPr>
          <w:rStyle w:val="Siln"/>
          <w:b w:val="0"/>
        </w:rPr>
        <w:t xml:space="preserve">činí 21 %. </w:t>
      </w:r>
      <w:r w:rsidRPr="004546F2">
        <w:rPr>
          <w:rStyle w:val="Siln"/>
          <w:b w:val="0"/>
          <w:bCs w:val="0"/>
        </w:rPr>
        <w:t xml:space="preserve">Snížená sazba </w:t>
      </w:r>
      <w:r w:rsidRPr="004546F2">
        <w:rPr>
          <w:rStyle w:val="Siln"/>
          <w:b w:val="0"/>
        </w:rPr>
        <w:t>je v tomto roce 15 %.</w:t>
      </w:r>
    </w:p>
    <w:p w:rsidR="004546F2" w:rsidRDefault="004546F2" w:rsidP="004546F2">
      <w:pPr>
        <w:pStyle w:val="Normlnweb"/>
        <w:rPr>
          <w:color w:val="2E2E2E"/>
        </w:rPr>
      </w:pPr>
      <w:r>
        <w:rPr>
          <w:color w:val="2E2E2E"/>
        </w:rPr>
        <w:t>Uveď příklady zboží, či služeb pro každou sazbu DPH:</w:t>
      </w:r>
    </w:p>
    <w:p w:rsidR="004546F2" w:rsidRPr="004546F2" w:rsidRDefault="004546F2" w:rsidP="004546F2">
      <w:pPr>
        <w:pStyle w:val="Normlnweb"/>
        <w:rPr>
          <w:b/>
          <w:color w:val="2E2E2E"/>
          <w:u w:val="single"/>
        </w:rPr>
      </w:pPr>
      <w:r w:rsidRPr="004546F2">
        <w:rPr>
          <w:b/>
          <w:color w:val="2E2E2E"/>
          <w:u w:val="single"/>
        </w:rPr>
        <w:t>Základní</w:t>
      </w:r>
      <w:r>
        <w:rPr>
          <w:b/>
          <w:color w:val="2E2E2E"/>
          <w:u w:val="single"/>
        </w:rPr>
        <w:t xml:space="preserve"> (21 %)</w:t>
      </w:r>
      <w:r w:rsidRPr="004546F2">
        <w:rPr>
          <w:b/>
          <w:color w:val="2E2E2E"/>
          <w:u w:val="single"/>
        </w:rPr>
        <w:t>:</w:t>
      </w:r>
    </w:p>
    <w:p w:rsidR="004546F2" w:rsidRDefault="004546F2" w:rsidP="004546F2">
      <w:pPr>
        <w:pStyle w:val="Normlnweb"/>
        <w:rPr>
          <w:b/>
          <w:color w:val="2E2E2E"/>
          <w:u w:val="single"/>
        </w:rPr>
      </w:pPr>
      <w:r w:rsidRPr="004546F2">
        <w:rPr>
          <w:b/>
          <w:color w:val="2E2E2E"/>
          <w:u w:val="single"/>
        </w:rPr>
        <w:t>Snížená</w:t>
      </w:r>
      <w:r>
        <w:rPr>
          <w:b/>
          <w:color w:val="2E2E2E"/>
          <w:u w:val="single"/>
        </w:rPr>
        <w:t xml:space="preserve"> (15 %)</w:t>
      </w:r>
      <w:r w:rsidRPr="004546F2">
        <w:rPr>
          <w:b/>
          <w:color w:val="2E2E2E"/>
          <w:u w:val="single"/>
        </w:rPr>
        <w:t>:</w:t>
      </w:r>
      <w:r w:rsidRPr="004546F2">
        <w:rPr>
          <w:b/>
          <w:color w:val="2E2E2E"/>
          <w:u w:val="single"/>
        </w:rPr>
        <w:br/>
      </w:r>
    </w:p>
    <w:p w:rsidR="004546F2" w:rsidRPr="004546F2" w:rsidRDefault="004546F2" w:rsidP="004546F2">
      <w:pPr>
        <w:pStyle w:val="Normlnweb"/>
        <w:rPr>
          <w:b/>
          <w:color w:val="2E2E2E"/>
          <w:u w:val="single"/>
        </w:rPr>
      </w:pPr>
    </w:p>
    <w:p w:rsidR="004546F2" w:rsidRPr="004546F2" w:rsidRDefault="004546F2" w:rsidP="004546F2">
      <w:pPr>
        <w:pStyle w:val="Normlnweb"/>
        <w:jc w:val="both"/>
        <w:rPr>
          <w:rStyle w:val="Siln"/>
          <w:bCs w:val="0"/>
          <w:u w:val="single"/>
        </w:rPr>
      </w:pPr>
      <w:r w:rsidRPr="004546F2">
        <w:rPr>
          <w:rStyle w:val="Siln"/>
          <w:bCs w:val="0"/>
          <w:u w:val="single"/>
        </w:rPr>
        <w:t>Daňové přiznání k dani z příjmu fyzických osob</w:t>
      </w:r>
    </w:p>
    <w:p w:rsidR="004546F2" w:rsidRPr="0088580A" w:rsidRDefault="00284FE0" w:rsidP="0088580A">
      <w:pPr>
        <w:pStyle w:val="Normlnweb"/>
        <w:rPr>
          <w:rStyle w:val="Siln"/>
          <w:b w:val="0"/>
          <w:u w:val="single"/>
        </w:rPr>
      </w:pPr>
      <w:hyperlink r:id="rId9" w:history="1">
        <w:r w:rsidR="004546F2" w:rsidRPr="004546F2">
          <w:rPr>
            <w:rStyle w:val="Siln"/>
            <w:b w:val="0"/>
            <w:bCs w:val="0"/>
          </w:rPr>
          <w:t>Daň z příjmů fyzických osob</w:t>
        </w:r>
      </w:hyperlink>
      <w:r w:rsidR="004546F2" w:rsidRPr="004546F2">
        <w:rPr>
          <w:rStyle w:val="Siln"/>
          <w:b w:val="0"/>
        </w:rPr>
        <w:t xml:space="preserve"> činí 15 </w:t>
      </w:r>
      <w:r w:rsidR="0088580A">
        <w:rPr>
          <w:rStyle w:val="Siln"/>
          <w:b w:val="0"/>
        </w:rPr>
        <w:t>%</w:t>
      </w:r>
      <w:r w:rsidR="004546F2" w:rsidRPr="004546F2">
        <w:rPr>
          <w:rStyle w:val="Siln"/>
          <w:b w:val="0"/>
        </w:rPr>
        <w:t xml:space="preserve"> ze základu daně. Za zaměstnance odvádí tuto daň zaměstnavatel.</w:t>
      </w:r>
      <w:r w:rsidR="0088580A">
        <w:rPr>
          <w:rStyle w:val="Siln"/>
          <w:b w:val="0"/>
        </w:rPr>
        <w:br/>
      </w:r>
      <w:r w:rsidR="004546F2" w:rsidRPr="0088580A">
        <w:rPr>
          <w:rStyle w:val="Siln"/>
          <w:b w:val="0"/>
          <w:u w:val="single"/>
        </w:rPr>
        <w:t xml:space="preserve">Pokud ale měli loni jiný příjem (mimo zaměstnání), který přesáhl šest tisíc korun, musí rovněž </w:t>
      </w:r>
      <w:r w:rsidR="004546F2" w:rsidRPr="0088580A">
        <w:rPr>
          <w:rStyle w:val="Siln"/>
          <w:b w:val="0"/>
          <w:bCs w:val="0"/>
          <w:u w:val="single"/>
        </w:rPr>
        <w:t>vyplnit daňové přiznání</w:t>
      </w:r>
      <w:r w:rsidR="004546F2" w:rsidRPr="0088580A">
        <w:rPr>
          <w:rStyle w:val="Siln"/>
          <w:b w:val="0"/>
          <w:u w:val="single"/>
        </w:rPr>
        <w:t xml:space="preserve"> a daň z příjmů zaplatit.</w:t>
      </w:r>
    </w:p>
    <w:p w:rsidR="004546F2" w:rsidRDefault="004546F2" w:rsidP="004546F2">
      <w:pPr>
        <w:pStyle w:val="Normlnweb"/>
        <w:rPr>
          <w:color w:val="2E2E2E"/>
        </w:rPr>
      </w:pPr>
      <w:r>
        <w:rPr>
          <w:color w:val="2E2E2E"/>
        </w:rPr>
        <w:br/>
      </w:r>
      <w:r w:rsidR="0088580A">
        <w:rPr>
          <w:color w:val="2E2E2E"/>
        </w:rPr>
        <w:t>Co se rozumí pojmem jiný příjem?</w:t>
      </w:r>
    </w:p>
    <w:p w:rsidR="004546F2" w:rsidRDefault="0088580A" w:rsidP="004546F2">
      <w:pPr>
        <w:pStyle w:val="Normlnweb"/>
        <w:rPr>
          <w:color w:val="2E2E2E"/>
        </w:rPr>
      </w:pPr>
      <w:r>
        <w:rPr>
          <w:color w:val="2E2E2E"/>
        </w:rPr>
        <w:t>Co se dá pro letošní rok z daní odečíst? (Pokud jste zaměstnanec, je nutné informovat vaše mzdové oddělení.)</w:t>
      </w:r>
      <w:r>
        <w:rPr>
          <w:color w:val="2E2E2E"/>
        </w:rPr>
        <w:br/>
      </w:r>
    </w:p>
    <w:p w:rsidR="0088580A" w:rsidRDefault="0088580A" w:rsidP="004546F2">
      <w:pPr>
        <w:pStyle w:val="Normlnweb"/>
        <w:rPr>
          <w:color w:val="2E2E2E"/>
        </w:rPr>
      </w:pPr>
      <w:r>
        <w:rPr>
          <w:color w:val="2E2E2E"/>
        </w:rPr>
        <w:t>Jak vypadá daňové přiznání?</w:t>
      </w:r>
      <w:r>
        <w:rPr>
          <w:color w:val="2E2E2E"/>
        </w:rPr>
        <w:br/>
        <w:t xml:space="preserve">Podívej se např. na </w:t>
      </w:r>
      <w:hyperlink r:id="rId10" w:history="1">
        <w:r w:rsidRPr="00CB1338">
          <w:rPr>
            <w:rStyle w:val="Hypertextovodkaz"/>
          </w:rPr>
          <w:t>http://www.mesec.cz/dane/dan-z-prijmu/pruvodce/danove-formulare/</w:t>
        </w:r>
      </w:hyperlink>
    </w:p>
    <w:p w:rsidR="0088580A" w:rsidRDefault="0088580A" w:rsidP="004546F2">
      <w:pPr>
        <w:pStyle w:val="Normlnweb"/>
        <w:rPr>
          <w:color w:val="2E2E2E"/>
        </w:rPr>
      </w:pPr>
    </w:p>
    <w:p w:rsidR="0088580A" w:rsidRDefault="0088580A" w:rsidP="004546F2">
      <w:pPr>
        <w:pStyle w:val="Normlnweb"/>
        <w:rPr>
          <w:color w:val="2E2E2E"/>
        </w:rPr>
      </w:pPr>
    </w:p>
    <w:p w:rsidR="004546F2" w:rsidRDefault="004546F2" w:rsidP="004546F2">
      <w:pPr>
        <w:pStyle w:val="Normlnweb"/>
        <w:rPr>
          <w:color w:val="2E2E2E"/>
        </w:rPr>
      </w:pPr>
    </w:p>
    <w:sectPr w:rsidR="004546F2" w:rsidSect="0013612B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FE0" w:rsidRDefault="00284FE0" w:rsidP="00D2535E">
      <w:pPr>
        <w:spacing w:after="0" w:line="240" w:lineRule="auto"/>
      </w:pPr>
      <w:r>
        <w:separator/>
      </w:r>
    </w:p>
  </w:endnote>
  <w:endnote w:type="continuationSeparator" w:id="0">
    <w:p w:rsidR="00284FE0" w:rsidRDefault="00284FE0" w:rsidP="00D25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FE0" w:rsidRDefault="00284FE0" w:rsidP="00D2535E">
      <w:pPr>
        <w:spacing w:after="0" w:line="240" w:lineRule="auto"/>
      </w:pPr>
      <w:r>
        <w:separator/>
      </w:r>
    </w:p>
  </w:footnote>
  <w:footnote w:type="continuationSeparator" w:id="0">
    <w:p w:rsidR="00284FE0" w:rsidRDefault="00284FE0" w:rsidP="00D25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F484F"/>
    <w:multiLevelType w:val="hybridMultilevel"/>
    <w:tmpl w:val="12687F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A3637"/>
    <w:multiLevelType w:val="hybridMultilevel"/>
    <w:tmpl w:val="3BC44B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5E"/>
    <w:rsid w:val="0013612B"/>
    <w:rsid w:val="002020C1"/>
    <w:rsid w:val="00284FE0"/>
    <w:rsid w:val="004277B1"/>
    <w:rsid w:val="004546F2"/>
    <w:rsid w:val="00624B56"/>
    <w:rsid w:val="00674142"/>
    <w:rsid w:val="006C2DDC"/>
    <w:rsid w:val="00712A0D"/>
    <w:rsid w:val="007D0B6E"/>
    <w:rsid w:val="007E2FC1"/>
    <w:rsid w:val="0088580A"/>
    <w:rsid w:val="00AA7F00"/>
    <w:rsid w:val="00CB3C21"/>
    <w:rsid w:val="00D2535E"/>
    <w:rsid w:val="00D34F13"/>
    <w:rsid w:val="00D52294"/>
    <w:rsid w:val="00E8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5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3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53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535E"/>
  </w:style>
  <w:style w:type="paragraph" w:styleId="Zpat">
    <w:name w:val="footer"/>
    <w:basedOn w:val="Normln"/>
    <w:link w:val="ZpatChar"/>
    <w:uiPriority w:val="99"/>
    <w:unhideWhenUsed/>
    <w:rsid w:val="00D253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535E"/>
  </w:style>
  <w:style w:type="paragraph" w:styleId="Odstavecseseznamem">
    <w:name w:val="List Paragraph"/>
    <w:basedOn w:val="Normln"/>
    <w:uiPriority w:val="34"/>
    <w:qFormat/>
    <w:rsid w:val="00D2535E"/>
    <w:pPr>
      <w:ind w:left="720"/>
      <w:contextualSpacing/>
    </w:pPr>
  </w:style>
  <w:style w:type="table" w:styleId="Mkatabulky">
    <w:name w:val="Table Grid"/>
    <w:basedOn w:val="Normlntabulka"/>
    <w:uiPriority w:val="59"/>
    <w:rsid w:val="00D25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546F2"/>
    <w:pPr>
      <w:spacing w:before="90" w:after="100" w:afterAutospacing="1" w:line="240" w:lineRule="auto"/>
    </w:pPr>
    <w:rPr>
      <w:rFonts w:eastAsia="Times New Roman"/>
      <w:lang w:eastAsia="cs-CZ"/>
    </w:rPr>
  </w:style>
  <w:style w:type="character" w:styleId="Siln">
    <w:name w:val="Strong"/>
    <w:basedOn w:val="Standardnpsmoodstavce"/>
    <w:uiPriority w:val="22"/>
    <w:qFormat/>
    <w:rsid w:val="004546F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8858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5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3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53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535E"/>
  </w:style>
  <w:style w:type="paragraph" w:styleId="Zpat">
    <w:name w:val="footer"/>
    <w:basedOn w:val="Normln"/>
    <w:link w:val="ZpatChar"/>
    <w:uiPriority w:val="99"/>
    <w:unhideWhenUsed/>
    <w:rsid w:val="00D253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535E"/>
  </w:style>
  <w:style w:type="paragraph" w:styleId="Odstavecseseznamem">
    <w:name w:val="List Paragraph"/>
    <w:basedOn w:val="Normln"/>
    <w:uiPriority w:val="34"/>
    <w:qFormat/>
    <w:rsid w:val="00D2535E"/>
    <w:pPr>
      <w:ind w:left="720"/>
      <w:contextualSpacing/>
    </w:pPr>
  </w:style>
  <w:style w:type="table" w:styleId="Mkatabulky">
    <w:name w:val="Table Grid"/>
    <w:basedOn w:val="Normlntabulka"/>
    <w:uiPriority w:val="59"/>
    <w:rsid w:val="00D25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546F2"/>
    <w:pPr>
      <w:spacing w:before="90" w:after="100" w:afterAutospacing="1" w:line="240" w:lineRule="auto"/>
    </w:pPr>
    <w:rPr>
      <w:rFonts w:eastAsia="Times New Roman"/>
      <w:lang w:eastAsia="cs-CZ"/>
    </w:rPr>
  </w:style>
  <w:style w:type="character" w:styleId="Siln">
    <w:name w:val="Strong"/>
    <w:basedOn w:val="Standardnpsmoodstavce"/>
    <w:uiPriority w:val="22"/>
    <w:qFormat/>
    <w:rsid w:val="004546F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8858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0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55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33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81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esec.cz/dane/dan-z-prijmu/pruvodce/danove-formula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enize.cz/dan-z-prijmu-fyzickych-osob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cp:lastPrinted>2013-06-26T17:30:00Z</cp:lastPrinted>
  <dcterms:created xsi:type="dcterms:W3CDTF">2013-06-02T05:17:00Z</dcterms:created>
  <dcterms:modified xsi:type="dcterms:W3CDTF">2013-06-26T17:31:00Z</dcterms:modified>
</cp:coreProperties>
</file>